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2271" w14:textId="77777777" w:rsidR="00A803C6" w:rsidRPr="00C12B9B" w:rsidRDefault="00A803C6" w:rsidP="00A80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Stratford on Avon </w:t>
      </w:r>
      <w:r w:rsidRPr="00C12B9B">
        <w:rPr>
          <w:rFonts w:ascii="Times New Roman" w:hAnsi="Times New Roman" w:cs="Times New Roman"/>
          <w:b/>
          <w:sz w:val="28"/>
          <w:szCs w:val="28"/>
        </w:rPr>
        <w:t>District Councillor’s Monthly Report</w:t>
      </w:r>
    </w:p>
    <w:p w14:paraId="710C1985" w14:textId="77777777" w:rsidR="00A803C6" w:rsidRDefault="00A803C6" w:rsidP="00A80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for June 2025</w:t>
      </w:r>
    </w:p>
    <w:p w14:paraId="783C06AA" w14:textId="77777777" w:rsidR="00A803C6" w:rsidRDefault="00A803C6" w:rsidP="00A803C6">
      <w:pPr>
        <w:jc w:val="center"/>
        <w:rPr>
          <w:rFonts w:ascii="Times New Roman" w:hAnsi="Times New Roman" w:cs="Times New Roman"/>
          <w:b/>
        </w:rPr>
      </w:pPr>
    </w:p>
    <w:p w14:paraId="31D891A2" w14:textId="77777777" w:rsidR="00A803C6" w:rsidRPr="009239C8" w:rsidRDefault="00A803C6" w:rsidP="00A803C6">
      <w:pPr>
        <w:jc w:val="center"/>
        <w:rPr>
          <w:rFonts w:ascii="Times New Roman" w:hAnsi="Times New Roman" w:cs="Times New Roman"/>
          <w:b/>
        </w:rPr>
      </w:pPr>
      <w:r w:rsidRPr="009239C8">
        <w:rPr>
          <w:rFonts w:ascii="Times New Roman" w:hAnsi="Times New Roman" w:cs="Times New Roman"/>
          <w:b/>
        </w:rPr>
        <w:t xml:space="preserve">Mike Rice, Liberal Democrat </w:t>
      </w:r>
      <w:r>
        <w:rPr>
          <w:rFonts w:ascii="Times New Roman" w:hAnsi="Times New Roman" w:cs="Times New Roman"/>
          <w:b/>
        </w:rPr>
        <w:t xml:space="preserve">District </w:t>
      </w:r>
      <w:r w:rsidRPr="009239C8">
        <w:rPr>
          <w:rFonts w:ascii="Times New Roman" w:hAnsi="Times New Roman" w:cs="Times New Roman"/>
          <w:b/>
        </w:rPr>
        <w:t>Councillor for Henley-in-Arden</w:t>
      </w:r>
    </w:p>
    <w:p w14:paraId="5C57C0A7" w14:textId="77777777" w:rsidR="00A803C6" w:rsidRPr="00C12B9B" w:rsidRDefault="00A803C6" w:rsidP="00A803C6">
      <w:pPr>
        <w:rPr>
          <w:rFonts w:ascii="Times New Roman" w:hAnsi="Times New Roman" w:cs="Times New Roman"/>
          <w:b/>
          <w:sz w:val="28"/>
          <w:szCs w:val="28"/>
        </w:rPr>
      </w:pPr>
    </w:p>
    <w:p w14:paraId="2D86A77A" w14:textId="77777777" w:rsidR="00A803C6" w:rsidRPr="00075254" w:rsidRDefault="00A803C6" w:rsidP="00A803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3034B">
        <w:rPr>
          <w:b/>
          <w:color w:val="000000" w:themeColor="text1"/>
        </w:rPr>
        <w:t>Contact:</w:t>
      </w:r>
      <w:r>
        <w:rPr>
          <w:color w:val="000000" w:themeColor="text1"/>
        </w:rPr>
        <w:t xml:space="preserve"> </w:t>
      </w:r>
      <w:hyperlink r:id="rId5" w:history="1">
        <w:r w:rsidRPr="00266081">
          <w:rPr>
            <w:rStyle w:val="Hyperlink"/>
          </w:rPr>
          <w:t>mike.rice@stratford-dc.gov.uk</w:t>
        </w:r>
      </w:hyperlink>
      <w:r>
        <w:rPr>
          <w:color w:val="000000" w:themeColor="text1"/>
        </w:rPr>
        <w:t>; mike.rice4henley@outlook.com</w:t>
      </w:r>
    </w:p>
    <w:p w14:paraId="21D3C0E0" w14:textId="77777777" w:rsidR="00A803C6" w:rsidRDefault="00A803C6" w:rsidP="00A803C6"/>
    <w:p w14:paraId="4E8C2923" w14:textId="77777777" w:rsidR="00F2033D" w:rsidRDefault="00F2033D" w:rsidP="005D60BC"/>
    <w:p w14:paraId="6036A3FE" w14:textId="0802F3E8" w:rsidR="00F2033D" w:rsidRPr="00F2033D" w:rsidRDefault="00F2033D" w:rsidP="005D60BC">
      <w:pPr>
        <w:rPr>
          <w:rFonts w:ascii="Times New Roman" w:hAnsi="Times New Roman" w:cs="Times New Roman"/>
          <w:b/>
          <w:sz w:val="32"/>
          <w:szCs w:val="32"/>
        </w:rPr>
      </w:pPr>
      <w:r w:rsidRPr="00F2033D">
        <w:rPr>
          <w:rFonts w:ascii="Times New Roman" w:hAnsi="Times New Roman" w:cs="Times New Roman"/>
          <w:b/>
          <w:sz w:val="32"/>
          <w:szCs w:val="32"/>
        </w:rPr>
        <w:t>Local government reorganis</w:t>
      </w:r>
      <w:r>
        <w:rPr>
          <w:rFonts w:ascii="Times New Roman" w:hAnsi="Times New Roman" w:cs="Times New Roman"/>
          <w:b/>
          <w:sz w:val="32"/>
          <w:szCs w:val="32"/>
        </w:rPr>
        <w:t>at</w:t>
      </w:r>
      <w:r w:rsidRPr="00F2033D">
        <w:rPr>
          <w:rFonts w:ascii="Times New Roman" w:hAnsi="Times New Roman" w:cs="Times New Roman"/>
          <w:b/>
          <w:sz w:val="32"/>
          <w:szCs w:val="32"/>
        </w:rPr>
        <w:t>ion</w:t>
      </w:r>
    </w:p>
    <w:p w14:paraId="0E6E6ED3" w14:textId="77777777" w:rsidR="00F2033D" w:rsidRPr="00F2033D" w:rsidRDefault="00F2033D" w:rsidP="005D60BC">
      <w:pPr>
        <w:rPr>
          <w:rFonts w:ascii="Times New Roman" w:hAnsi="Times New Roman" w:cs="Times New Roman"/>
          <w:b/>
          <w:sz w:val="32"/>
          <w:szCs w:val="32"/>
        </w:rPr>
      </w:pPr>
    </w:p>
    <w:p w14:paraId="0BFB12CB" w14:textId="1651787C" w:rsidR="002E0CFA" w:rsidRDefault="00713E9D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Separate councils for </w:t>
      </w:r>
      <w:r w:rsidR="00F125A1">
        <w:rPr>
          <w:rFonts w:ascii="Times New Roman" w:hAnsi="Times New Roman" w:cs="Times New Roman"/>
          <w:sz w:val="28"/>
          <w:szCs w:val="28"/>
        </w:rPr>
        <w:t>North and South Warwickshire</w:t>
      </w:r>
      <w:r>
        <w:rPr>
          <w:rFonts w:ascii="Times New Roman" w:hAnsi="Times New Roman" w:cs="Times New Roman"/>
          <w:sz w:val="28"/>
          <w:szCs w:val="28"/>
        </w:rPr>
        <w:t xml:space="preserve"> – rather than a single Warwickshire council – </w:t>
      </w:r>
      <w:r w:rsidR="00CD0A3B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rank</w:t>
      </w:r>
      <w:r w:rsidR="00CD0A3B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as the better option for the county under the government’s plans for unitary local authorities </w:t>
      </w:r>
      <w:r w:rsidR="00CD0A3B">
        <w:rPr>
          <w:rFonts w:ascii="Times New Roman" w:hAnsi="Times New Roman" w:cs="Times New Roman"/>
          <w:sz w:val="28"/>
          <w:szCs w:val="28"/>
        </w:rPr>
        <w:t xml:space="preserve">by </w:t>
      </w:r>
      <w:r w:rsidR="002E0CFA">
        <w:rPr>
          <w:rFonts w:ascii="Times New Roman" w:hAnsi="Times New Roman" w:cs="Times New Roman"/>
          <w:sz w:val="28"/>
          <w:szCs w:val="28"/>
        </w:rPr>
        <w:t xml:space="preserve">a study </w:t>
      </w:r>
      <w:r w:rsidR="00CD0A3B">
        <w:rPr>
          <w:rFonts w:ascii="Times New Roman" w:hAnsi="Times New Roman" w:cs="Times New Roman"/>
          <w:sz w:val="28"/>
          <w:szCs w:val="28"/>
        </w:rPr>
        <w:t>from</w:t>
      </w:r>
      <w:r w:rsidR="002E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management consultancy Deloitte</w:t>
      </w:r>
      <w:r w:rsidR="002E0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1B600" w14:textId="77777777" w:rsidR="002E0CFA" w:rsidRDefault="002E0CFA" w:rsidP="00F125A1">
      <w:pPr>
        <w:rPr>
          <w:rFonts w:ascii="Times New Roman" w:hAnsi="Times New Roman" w:cs="Times New Roman"/>
          <w:sz w:val="28"/>
          <w:szCs w:val="28"/>
        </w:rPr>
      </w:pPr>
    </w:p>
    <w:p w14:paraId="51F08411" w14:textId="23E224D5" w:rsidR="005970C9" w:rsidRDefault="00713E9D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F125A1">
        <w:rPr>
          <w:rFonts w:ascii="Times New Roman" w:hAnsi="Times New Roman" w:cs="Times New Roman"/>
          <w:sz w:val="28"/>
          <w:szCs w:val="28"/>
        </w:rPr>
        <w:t xml:space="preserve"> study </w:t>
      </w:r>
      <w:r>
        <w:rPr>
          <w:rFonts w:ascii="Times New Roman" w:hAnsi="Times New Roman" w:cs="Times New Roman"/>
          <w:sz w:val="28"/>
          <w:szCs w:val="28"/>
        </w:rPr>
        <w:t>ranks</w:t>
      </w:r>
      <w:r w:rsidR="00F12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Warwickshire-wide </w:t>
      </w:r>
      <w:r w:rsidR="005970C9">
        <w:rPr>
          <w:rFonts w:ascii="Times New Roman" w:hAnsi="Times New Roman" w:cs="Times New Roman"/>
          <w:sz w:val="28"/>
          <w:szCs w:val="28"/>
        </w:rPr>
        <w:t xml:space="preserve">unitary </w:t>
      </w:r>
      <w:r>
        <w:rPr>
          <w:rFonts w:ascii="Times New Roman" w:hAnsi="Times New Roman" w:cs="Times New Roman"/>
          <w:sz w:val="28"/>
          <w:szCs w:val="28"/>
        </w:rPr>
        <w:t xml:space="preserve">council </w:t>
      </w:r>
      <w:r w:rsidR="00504768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better in just one regard, namely financial strength. Judge</w:t>
      </w:r>
      <w:r w:rsidR="005970C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against the other five government criteria, the two-unitary approach ranks </w:t>
      </w:r>
      <w:r w:rsidR="005970C9">
        <w:rPr>
          <w:rFonts w:ascii="Times New Roman" w:hAnsi="Times New Roman" w:cs="Times New Roman"/>
          <w:sz w:val="28"/>
          <w:szCs w:val="28"/>
        </w:rPr>
        <w:t>higher</w:t>
      </w:r>
      <w:r w:rsidR="007511F1">
        <w:rPr>
          <w:rFonts w:ascii="Times New Roman" w:hAnsi="Times New Roman" w:cs="Times New Roman"/>
          <w:sz w:val="28"/>
          <w:szCs w:val="28"/>
        </w:rPr>
        <w:t xml:space="preserve"> (see Table)</w:t>
      </w:r>
      <w:r w:rsidR="005970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BD0AD" w14:textId="1B7159C3" w:rsidR="00DA11C7" w:rsidRDefault="00DA11C7" w:rsidP="00F125A1">
      <w:pPr>
        <w:rPr>
          <w:rFonts w:ascii="Times New Roman" w:hAnsi="Times New Roman" w:cs="Times New Roman"/>
          <w:sz w:val="28"/>
          <w:szCs w:val="28"/>
        </w:rPr>
      </w:pPr>
    </w:p>
    <w:p w14:paraId="55688294" w14:textId="77777777" w:rsidR="00DA11C7" w:rsidRDefault="00DA11C7" w:rsidP="00DA11C7">
      <w:r>
        <w:t>Rankings of each option against the six government criteria</w:t>
      </w:r>
    </w:p>
    <w:p w14:paraId="2566455A" w14:textId="77777777" w:rsidR="00DA11C7" w:rsidRDefault="00DA11C7" w:rsidP="00DA11C7"/>
    <w:p w14:paraId="5F7F6283" w14:textId="77777777" w:rsidR="00DA11C7" w:rsidRDefault="00DA11C7" w:rsidP="00DA11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Single unitary</w:t>
      </w:r>
      <w:r>
        <w:tab/>
      </w:r>
      <w:r>
        <w:tab/>
        <w:t>Two-unitary</w:t>
      </w:r>
    </w:p>
    <w:p w14:paraId="34F32D1B" w14:textId="77777777" w:rsidR="00DA11C7" w:rsidRDefault="00DA11C7" w:rsidP="00DA11C7"/>
    <w:p w14:paraId="701645C3" w14:textId="77777777" w:rsidR="00DA11C7" w:rsidRDefault="00DA11C7" w:rsidP="00DA11C7">
      <w:r>
        <w:t>Establish a single tier of local government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217F4BB1" w14:textId="77777777" w:rsidR="00DA11C7" w:rsidRDefault="00DA11C7" w:rsidP="00DA11C7"/>
    <w:p w14:paraId="2B8796E6" w14:textId="77777777" w:rsidR="00DA11C7" w:rsidRDefault="00DA11C7" w:rsidP="00DA11C7">
      <w:r>
        <w:t xml:space="preserve">Sufficient size to achieve efficiencies and </w:t>
      </w:r>
    </w:p>
    <w:p w14:paraId="0BB4C7FB" w14:textId="77777777" w:rsidR="00DA11C7" w:rsidRDefault="00DA11C7" w:rsidP="00DA11C7">
      <w:r>
        <w:t>to withstand financial shocks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2</w:t>
      </w:r>
    </w:p>
    <w:p w14:paraId="3168942B" w14:textId="77777777" w:rsidR="00DA11C7" w:rsidRDefault="00DA11C7" w:rsidP="00DA11C7"/>
    <w:p w14:paraId="14090101" w14:textId="77777777" w:rsidR="00DA11C7" w:rsidRDefault="00DA11C7" w:rsidP="00DA11C7">
      <w:r>
        <w:t>Deliver public services</w:t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38782C80" w14:textId="77777777" w:rsidR="00DA11C7" w:rsidRDefault="00DA11C7" w:rsidP="00DA11C7"/>
    <w:p w14:paraId="754FF99F" w14:textId="77777777" w:rsidR="00DA11C7" w:rsidRDefault="00DA11C7" w:rsidP="00DA11C7"/>
    <w:p w14:paraId="182841C6" w14:textId="77777777" w:rsidR="00DA11C7" w:rsidRDefault="00DA11C7" w:rsidP="00DA11C7">
      <w:r>
        <w:t>Meet local needs and local views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5B7009E4" w14:textId="77777777" w:rsidR="00DA11C7" w:rsidRDefault="00DA11C7" w:rsidP="00DA11C7"/>
    <w:p w14:paraId="74385C2C" w14:textId="77777777" w:rsidR="00DA11C7" w:rsidRDefault="00DA11C7" w:rsidP="00DA11C7">
      <w:r>
        <w:t>Support devolution arrangements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3134F6DA" w14:textId="77777777" w:rsidR="00DA11C7" w:rsidRDefault="00DA11C7" w:rsidP="00DA11C7"/>
    <w:p w14:paraId="57EECE34" w14:textId="77777777" w:rsidR="00DA11C7" w:rsidRDefault="00DA11C7" w:rsidP="00DA11C7">
      <w:r>
        <w:t>Achieve stronger community engagement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</w:t>
      </w:r>
    </w:p>
    <w:p w14:paraId="7F6985E4" w14:textId="77777777" w:rsidR="00DA11C7" w:rsidRDefault="00DA11C7" w:rsidP="00DA11C7"/>
    <w:p w14:paraId="0E427657" w14:textId="77777777" w:rsidR="00DA11C7" w:rsidRDefault="00DA11C7" w:rsidP="00DA11C7"/>
    <w:p w14:paraId="26C29A7C" w14:textId="77777777" w:rsidR="00DA11C7" w:rsidRDefault="00DA11C7" w:rsidP="00DA11C7">
      <w:r>
        <w:t>Overall ranking</w:t>
      </w:r>
      <w:r>
        <w:tab/>
      </w:r>
      <w:r>
        <w:tab/>
      </w:r>
      <w:r>
        <w:tab/>
      </w:r>
      <w:r>
        <w:tab/>
      </w:r>
      <w:r>
        <w:tab/>
        <w:t>Score: 11</w:t>
      </w:r>
      <w:r>
        <w:tab/>
      </w:r>
      <w:r>
        <w:tab/>
        <w:t>Score: 7</w:t>
      </w:r>
    </w:p>
    <w:p w14:paraId="12AD4757" w14:textId="77777777" w:rsidR="00DA11C7" w:rsidRDefault="00DA11C7" w:rsidP="00DA11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Pr="00287AEA">
        <w:rPr>
          <w:vertAlign w:val="superscript"/>
        </w:rPr>
        <w:t>nd</w:t>
      </w:r>
      <w:r>
        <w:t xml:space="preserve"> Place</w:t>
      </w:r>
      <w:r>
        <w:tab/>
      </w:r>
      <w:r>
        <w:tab/>
        <w:t>1</w:t>
      </w:r>
      <w:r w:rsidRPr="00287AEA">
        <w:rPr>
          <w:vertAlign w:val="superscript"/>
        </w:rPr>
        <w:t>st</w:t>
      </w:r>
      <w:r>
        <w:t xml:space="preserve"> Place</w:t>
      </w:r>
    </w:p>
    <w:p w14:paraId="1C96823D" w14:textId="77777777" w:rsidR="00DA11C7" w:rsidRDefault="00DA11C7" w:rsidP="00DA11C7"/>
    <w:p w14:paraId="668D4A4E" w14:textId="77777777" w:rsidR="00DA11C7" w:rsidRDefault="00DA11C7" w:rsidP="00F125A1">
      <w:pPr>
        <w:rPr>
          <w:rFonts w:ascii="Times New Roman" w:hAnsi="Times New Roman" w:cs="Times New Roman"/>
          <w:sz w:val="28"/>
          <w:szCs w:val="28"/>
        </w:rPr>
      </w:pPr>
    </w:p>
    <w:p w14:paraId="134CDD45" w14:textId="59870D66" w:rsidR="007511F1" w:rsidRDefault="00794791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970C9">
        <w:rPr>
          <w:rFonts w:ascii="Times New Roman" w:hAnsi="Times New Roman" w:cs="Times New Roman"/>
          <w:sz w:val="28"/>
          <w:szCs w:val="28"/>
        </w:rPr>
        <w:t>eparate unitary council</w:t>
      </w:r>
      <w:r>
        <w:rPr>
          <w:rFonts w:ascii="Times New Roman" w:hAnsi="Times New Roman" w:cs="Times New Roman"/>
          <w:sz w:val="28"/>
          <w:szCs w:val="28"/>
        </w:rPr>
        <w:t>s</w:t>
      </w:r>
      <w:r w:rsidR="005970C9">
        <w:rPr>
          <w:rFonts w:ascii="Times New Roman" w:hAnsi="Times New Roman" w:cs="Times New Roman"/>
          <w:sz w:val="28"/>
          <w:szCs w:val="28"/>
        </w:rPr>
        <w:t xml:space="preserve"> for South Warwickshire </w:t>
      </w:r>
      <w:r w:rsidR="00504768">
        <w:rPr>
          <w:rFonts w:ascii="Times New Roman" w:hAnsi="Times New Roman" w:cs="Times New Roman"/>
          <w:sz w:val="28"/>
          <w:szCs w:val="28"/>
        </w:rPr>
        <w:t>– comprising S</w:t>
      </w:r>
      <w:r>
        <w:rPr>
          <w:rFonts w:ascii="Times New Roman" w:hAnsi="Times New Roman" w:cs="Times New Roman"/>
          <w:sz w:val="28"/>
          <w:szCs w:val="28"/>
        </w:rPr>
        <w:t>tra</w:t>
      </w:r>
      <w:r w:rsidR="00504768">
        <w:rPr>
          <w:rFonts w:ascii="Times New Roman" w:hAnsi="Times New Roman" w:cs="Times New Roman"/>
          <w:sz w:val="28"/>
          <w:szCs w:val="28"/>
        </w:rPr>
        <w:t xml:space="preserve">tford and </w:t>
      </w:r>
      <w:r>
        <w:rPr>
          <w:rFonts w:ascii="Times New Roman" w:hAnsi="Times New Roman" w:cs="Times New Roman"/>
          <w:sz w:val="28"/>
          <w:szCs w:val="28"/>
        </w:rPr>
        <w:t xml:space="preserve">Warwick Districts – and </w:t>
      </w:r>
      <w:r w:rsidR="007C0818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North Warwickshire, containing Nuneaton and Rugby Boroughs, </w:t>
      </w:r>
      <w:r w:rsidR="005970C9">
        <w:rPr>
          <w:rFonts w:ascii="Times New Roman" w:hAnsi="Times New Roman" w:cs="Times New Roman"/>
          <w:sz w:val="28"/>
          <w:szCs w:val="28"/>
        </w:rPr>
        <w:t xml:space="preserve">will be better able to deliver public services and meet local </w:t>
      </w:r>
      <w:r w:rsidR="005970C9">
        <w:rPr>
          <w:rFonts w:ascii="Times New Roman" w:hAnsi="Times New Roman" w:cs="Times New Roman"/>
          <w:sz w:val="28"/>
          <w:szCs w:val="28"/>
        </w:rPr>
        <w:lastRenderedPageBreak/>
        <w:t>needs as well as achieve stronger community engagement, says the report, which was commissioned by the five District and Borough Councils in Warwickshire.</w:t>
      </w:r>
    </w:p>
    <w:p w14:paraId="12CF7152" w14:textId="3B3B21F1" w:rsidR="007511F1" w:rsidRDefault="007511F1" w:rsidP="00F125A1">
      <w:pPr>
        <w:rPr>
          <w:rFonts w:ascii="Times New Roman" w:hAnsi="Times New Roman" w:cs="Times New Roman"/>
          <w:sz w:val="28"/>
          <w:szCs w:val="28"/>
        </w:rPr>
      </w:pPr>
    </w:p>
    <w:p w14:paraId="6691FB82" w14:textId="1EE7CC65" w:rsidR="007511F1" w:rsidRDefault="007511F1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five bodies – North Warwickshire, Stratford and Warwick District Councils as well as Nuneaton and Rugby Borough Councils – will disappear under the government’s plans for a single</w:t>
      </w:r>
      <w:r w:rsidR="00740F55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</w:rPr>
        <w:t>unitary</w:t>
      </w:r>
      <w:r w:rsidR="00740F5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tier of local government.</w:t>
      </w:r>
      <w:r w:rsidR="00504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16534" w14:textId="16C437B0" w:rsidR="005970C9" w:rsidRDefault="005970C9" w:rsidP="00F125A1">
      <w:pPr>
        <w:rPr>
          <w:rFonts w:ascii="Times New Roman" w:hAnsi="Times New Roman" w:cs="Times New Roman"/>
          <w:sz w:val="28"/>
          <w:szCs w:val="28"/>
        </w:rPr>
      </w:pPr>
    </w:p>
    <w:p w14:paraId="00990C78" w14:textId="02D31314" w:rsidR="005970C9" w:rsidRDefault="005970C9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not clear at this stage, however, is whether the government places equal importance on its six </w:t>
      </w:r>
      <w:r w:rsidR="007511F1">
        <w:rPr>
          <w:rFonts w:ascii="Times New Roman" w:hAnsi="Times New Roman" w:cs="Times New Roman"/>
          <w:sz w:val="28"/>
          <w:szCs w:val="28"/>
        </w:rPr>
        <w:t xml:space="preserve">unitary </w:t>
      </w:r>
      <w:r>
        <w:rPr>
          <w:rFonts w:ascii="Times New Roman" w:hAnsi="Times New Roman" w:cs="Times New Roman"/>
          <w:sz w:val="28"/>
          <w:szCs w:val="28"/>
        </w:rPr>
        <w:t xml:space="preserve">criteria. It may, for example, consider business efficiencies and financial strength to be more important than providing services that </w:t>
      </w:r>
      <w:r w:rsidR="007511F1">
        <w:rPr>
          <w:rFonts w:ascii="Times New Roman" w:hAnsi="Times New Roman" w:cs="Times New Roman"/>
          <w:sz w:val="28"/>
          <w:szCs w:val="28"/>
        </w:rPr>
        <w:t xml:space="preserve">better </w:t>
      </w:r>
      <w:r>
        <w:rPr>
          <w:rFonts w:ascii="Times New Roman" w:hAnsi="Times New Roman" w:cs="Times New Roman"/>
          <w:sz w:val="28"/>
          <w:szCs w:val="28"/>
        </w:rPr>
        <w:t xml:space="preserve">meet local needs. </w:t>
      </w:r>
    </w:p>
    <w:p w14:paraId="768F9924" w14:textId="7DF2E0BB" w:rsidR="009B73CE" w:rsidRDefault="009B73CE" w:rsidP="00F125A1">
      <w:pPr>
        <w:rPr>
          <w:rFonts w:ascii="Times New Roman" w:hAnsi="Times New Roman" w:cs="Times New Roman"/>
          <w:sz w:val="28"/>
          <w:szCs w:val="28"/>
        </w:rPr>
      </w:pPr>
    </w:p>
    <w:p w14:paraId="0838F4C1" w14:textId="2AF3E428" w:rsidR="0035386D" w:rsidRDefault="00794791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this context, </w:t>
      </w:r>
      <w:r w:rsidR="009B73CE">
        <w:rPr>
          <w:rFonts w:ascii="Times New Roman" w:hAnsi="Times New Roman" w:cs="Times New Roman"/>
          <w:sz w:val="28"/>
          <w:szCs w:val="28"/>
        </w:rPr>
        <w:t xml:space="preserve">Deloitte </w:t>
      </w:r>
      <w:r w:rsidR="0035386D">
        <w:rPr>
          <w:rFonts w:ascii="Times New Roman" w:hAnsi="Times New Roman" w:cs="Times New Roman"/>
          <w:sz w:val="28"/>
          <w:szCs w:val="28"/>
        </w:rPr>
        <w:t xml:space="preserve">points out that the single </w:t>
      </w:r>
      <w:r w:rsidR="0073540D">
        <w:rPr>
          <w:rFonts w:ascii="Times New Roman" w:hAnsi="Times New Roman" w:cs="Times New Roman"/>
          <w:sz w:val="28"/>
          <w:szCs w:val="28"/>
        </w:rPr>
        <w:t xml:space="preserve">Warwickshire </w:t>
      </w:r>
      <w:r w:rsidR="0035386D">
        <w:rPr>
          <w:rFonts w:ascii="Times New Roman" w:hAnsi="Times New Roman" w:cs="Times New Roman"/>
          <w:sz w:val="28"/>
          <w:szCs w:val="28"/>
        </w:rPr>
        <w:t>unitary is less costly to implement and will yield greater cost savings</w:t>
      </w:r>
      <w:r w:rsidR="0073540D">
        <w:rPr>
          <w:rFonts w:ascii="Times New Roman" w:hAnsi="Times New Roman" w:cs="Times New Roman"/>
          <w:sz w:val="28"/>
          <w:szCs w:val="28"/>
        </w:rPr>
        <w:t>, although the figures are comparable</w:t>
      </w:r>
      <w:r w:rsidR="003538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CEBC9" w14:textId="77777777" w:rsidR="0035386D" w:rsidRDefault="0035386D" w:rsidP="00F125A1">
      <w:pPr>
        <w:rPr>
          <w:rFonts w:ascii="Times New Roman" w:hAnsi="Times New Roman" w:cs="Times New Roman"/>
          <w:sz w:val="28"/>
          <w:szCs w:val="28"/>
        </w:rPr>
      </w:pPr>
    </w:p>
    <w:p w14:paraId="2E3CE77F" w14:textId="0C1254D3" w:rsidR="005970C9" w:rsidRDefault="0035386D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report </w:t>
      </w:r>
      <w:r w:rsidR="009B73CE">
        <w:rPr>
          <w:rFonts w:ascii="Times New Roman" w:hAnsi="Times New Roman" w:cs="Times New Roman"/>
          <w:sz w:val="28"/>
          <w:szCs w:val="28"/>
        </w:rPr>
        <w:t xml:space="preserve">estimates that </w:t>
      </w:r>
      <w:r w:rsidR="00EF7282">
        <w:rPr>
          <w:rFonts w:ascii="Times New Roman" w:hAnsi="Times New Roman" w:cs="Times New Roman"/>
          <w:sz w:val="28"/>
          <w:szCs w:val="28"/>
        </w:rPr>
        <w:t>taking</w:t>
      </w:r>
      <w:r w:rsidR="009B73CE">
        <w:rPr>
          <w:rFonts w:ascii="Times New Roman" w:hAnsi="Times New Roman" w:cs="Times New Roman"/>
          <w:sz w:val="28"/>
          <w:szCs w:val="28"/>
        </w:rPr>
        <w:t xml:space="preserve"> a single uni</w:t>
      </w:r>
      <w:r w:rsidR="00EF7282">
        <w:rPr>
          <w:rFonts w:ascii="Times New Roman" w:hAnsi="Times New Roman" w:cs="Times New Roman"/>
          <w:sz w:val="28"/>
          <w:szCs w:val="28"/>
        </w:rPr>
        <w:t>tary approach will cost £12.3 million to achieve, while a two-unitary approach will be more expensive at £17.2 million. Similarly, savings in annual running costs will be better for the single unitary model at £20.3 million, compared with £17.8million for a two-unitary approach.</w:t>
      </w:r>
    </w:p>
    <w:p w14:paraId="7CD1787D" w14:textId="77777777" w:rsidR="00EF7282" w:rsidRDefault="00EF7282" w:rsidP="00F125A1">
      <w:pPr>
        <w:rPr>
          <w:rFonts w:ascii="Times New Roman" w:hAnsi="Times New Roman" w:cs="Times New Roman"/>
          <w:sz w:val="28"/>
          <w:szCs w:val="28"/>
        </w:rPr>
      </w:pPr>
    </w:p>
    <w:p w14:paraId="4AC94FB0" w14:textId="4ACC3242" w:rsidR="005970C9" w:rsidRDefault="005970C9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Stratford-on-Avon District Council </w:t>
      </w:r>
      <w:r w:rsidR="007C0818">
        <w:rPr>
          <w:rFonts w:ascii="Times New Roman" w:hAnsi="Times New Roman" w:cs="Times New Roman"/>
          <w:sz w:val="28"/>
          <w:szCs w:val="28"/>
        </w:rPr>
        <w:t xml:space="preserve">(SDC) </w:t>
      </w:r>
      <w:r>
        <w:rPr>
          <w:rFonts w:ascii="Times New Roman" w:hAnsi="Times New Roman" w:cs="Times New Roman"/>
          <w:sz w:val="28"/>
          <w:szCs w:val="28"/>
        </w:rPr>
        <w:t>will be discussing the report’s findings at its next full meeting on Monday, 14</w:t>
      </w:r>
      <w:r w:rsidRPr="005970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July.</w:t>
      </w:r>
      <w:r w:rsidR="007511F1">
        <w:rPr>
          <w:rFonts w:ascii="Times New Roman" w:hAnsi="Times New Roman" w:cs="Times New Roman"/>
          <w:sz w:val="28"/>
          <w:szCs w:val="28"/>
        </w:rPr>
        <w:t xml:space="preserve"> The two options </w:t>
      </w:r>
      <w:r w:rsidR="007C0818">
        <w:rPr>
          <w:rFonts w:ascii="Times New Roman" w:hAnsi="Times New Roman" w:cs="Times New Roman"/>
          <w:sz w:val="28"/>
          <w:szCs w:val="28"/>
        </w:rPr>
        <w:t xml:space="preserve">– </w:t>
      </w:r>
      <w:r w:rsidR="007C0818">
        <w:rPr>
          <w:rFonts w:ascii="Times New Roman" w:hAnsi="Times New Roman" w:cs="Times New Roman"/>
          <w:sz w:val="28"/>
          <w:szCs w:val="28"/>
        </w:rPr>
        <w:t>for a single Warwickshire unitary council or separate unitary councils for North and South Warwickshire</w:t>
      </w:r>
      <w:r w:rsidR="007C0818">
        <w:rPr>
          <w:rFonts w:ascii="Times New Roman" w:hAnsi="Times New Roman" w:cs="Times New Roman"/>
          <w:sz w:val="28"/>
          <w:szCs w:val="28"/>
        </w:rPr>
        <w:t xml:space="preserve"> – </w:t>
      </w:r>
      <w:r w:rsidR="007511F1">
        <w:rPr>
          <w:rFonts w:ascii="Times New Roman" w:hAnsi="Times New Roman" w:cs="Times New Roman"/>
          <w:sz w:val="28"/>
          <w:szCs w:val="28"/>
        </w:rPr>
        <w:t>will then be the subject of a ‘public engagement’</w:t>
      </w:r>
      <w:r w:rsidR="007C0818">
        <w:rPr>
          <w:rFonts w:ascii="Times New Roman" w:hAnsi="Times New Roman" w:cs="Times New Roman"/>
          <w:sz w:val="28"/>
          <w:szCs w:val="28"/>
        </w:rPr>
        <w:t>.</w:t>
      </w:r>
    </w:p>
    <w:p w14:paraId="72C2164E" w14:textId="1ADEAB65" w:rsidR="00DA11C7" w:rsidRDefault="00DA11C7" w:rsidP="00F125A1">
      <w:pPr>
        <w:rPr>
          <w:rFonts w:ascii="Times New Roman" w:hAnsi="Times New Roman" w:cs="Times New Roman"/>
          <w:sz w:val="28"/>
          <w:szCs w:val="28"/>
        </w:rPr>
      </w:pPr>
    </w:p>
    <w:p w14:paraId="6B61FB4F" w14:textId="27D2C187" w:rsidR="00DA11C7" w:rsidRPr="00F125A1" w:rsidRDefault="00DA11C7" w:rsidP="00F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full Deloitte report has been posted on the SDC website.</w:t>
      </w:r>
    </w:p>
    <w:p w14:paraId="3273322D" w14:textId="77777777" w:rsidR="00F2033D" w:rsidRDefault="00F2033D" w:rsidP="005D60BC"/>
    <w:p w14:paraId="196149A1" w14:textId="77777777" w:rsidR="007C0818" w:rsidRDefault="007C0818" w:rsidP="005D60BC">
      <w:pPr>
        <w:rPr>
          <w:b/>
          <w:sz w:val="32"/>
          <w:szCs w:val="32"/>
        </w:rPr>
      </w:pPr>
    </w:p>
    <w:p w14:paraId="575FEBF8" w14:textId="445269D3" w:rsidR="007C0818" w:rsidRDefault="007C0818" w:rsidP="005D60BC">
      <w:pPr>
        <w:rPr>
          <w:rFonts w:ascii="Times New Roman" w:hAnsi="Times New Roman" w:cs="Times New Roman"/>
          <w:b/>
          <w:sz w:val="32"/>
          <w:szCs w:val="32"/>
        </w:rPr>
      </w:pPr>
      <w:r w:rsidRPr="007C0818">
        <w:rPr>
          <w:rFonts w:ascii="Times New Roman" w:hAnsi="Times New Roman" w:cs="Times New Roman"/>
          <w:b/>
          <w:sz w:val="32"/>
          <w:szCs w:val="32"/>
        </w:rPr>
        <w:t>SDC slashes housing land supply</w:t>
      </w:r>
      <w:r>
        <w:rPr>
          <w:rFonts w:ascii="Times New Roman" w:hAnsi="Times New Roman" w:cs="Times New Roman"/>
          <w:b/>
          <w:sz w:val="32"/>
          <w:szCs w:val="32"/>
        </w:rPr>
        <w:t xml:space="preserve"> figure</w:t>
      </w:r>
    </w:p>
    <w:p w14:paraId="28B2904E" w14:textId="6556D334" w:rsidR="007C0818" w:rsidRDefault="007C0818" w:rsidP="005D60BC">
      <w:pPr>
        <w:rPr>
          <w:rFonts w:ascii="Times New Roman" w:hAnsi="Times New Roman" w:cs="Times New Roman"/>
          <w:b/>
          <w:sz w:val="32"/>
          <w:szCs w:val="32"/>
        </w:rPr>
      </w:pPr>
    </w:p>
    <w:p w14:paraId="4EF16E0C" w14:textId="3023525B" w:rsidR="007C0818" w:rsidRDefault="007C0818" w:rsidP="005D60BC">
      <w:pPr>
        <w:rPr>
          <w:rFonts w:ascii="Times New Roman" w:hAnsi="Times New Roman" w:cs="Times New Roman"/>
          <w:sz w:val="28"/>
          <w:szCs w:val="28"/>
        </w:rPr>
      </w:pPr>
      <w:r w:rsidRPr="00EB3E33">
        <w:rPr>
          <w:rFonts w:ascii="Times New Roman" w:hAnsi="Times New Roman" w:cs="Times New Roman"/>
          <w:sz w:val="28"/>
          <w:szCs w:val="28"/>
        </w:rPr>
        <w:t xml:space="preserve">SDC </w:t>
      </w:r>
      <w:r w:rsidR="00EB3E33" w:rsidRPr="00EB3E33">
        <w:rPr>
          <w:rFonts w:ascii="Times New Roman" w:hAnsi="Times New Roman" w:cs="Times New Roman"/>
          <w:sz w:val="28"/>
          <w:szCs w:val="28"/>
        </w:rPr>
        <w:t>has severely reduced its five-year housing land supply figure to just 5.06 years</w:t>
      </w:r>
      <w:r w:rsidR="00EB3E33">
        <w:rPr>
          <w:rFonts w:ascii="Times New Roman" w:hAnsi="Times New Roman" w:cs="Times New Roman"/>
          <w:sz w:val="28"/>
          <w:szCs w:val="28"/>
        </w:rPr>
        <w:t xml:space="preserve"> as a result of government changes to the way the figure is calculated in the pursuit of new homes.</w:t>
      </w:r>
    </w:p>
    <w:p w14:paraId="561B331E" w14:textId="6C84F05F" w:rsidR="00EB3E33" w:rsidRDefault="00EB3E33" w:rsidP="005D60BC">
      <w:pPr>
        <w:rPr>
          <w:rFonts w:ascii="Times New Roman" w:hAnsi="Times New Roman" w:cs="Times New Roman"/>
          <w:sz w:val="28"/>
          <w:szCs w:val="28"/>
        </w:rPr>
      </w:pPr>
    </w:p>
    <w:p w14:paraId="32BEBF7D" w14:textId="77777777" w:rsidR="00687907" w:rsidRDefault="00EB3E33" w:rsidP="005D6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figure is highly significant because local planning authorities</w:t>
      </w:r>
      <w:r w:rsidR="00687907">
        <w:rPr>
          <w:rFonts w:ascii="Times New Roman" w:hAnsi="Times New Roman" w:cs="Times New Roman"/>
          <w:sz w:val="28"/>
          <w:szCs w:val="28"/>
        </w:rPr>
        <w:t xml:space="preserve"> must have enough land to meet their projected housing needs over the next five years.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907">
        <w:rPr>
          <w:rFonts w:ascii="Times New Roman" w:hAnsi="Times New Roman" w:cs="Times New Roman"/>
          <w:sz w:val="28"/>
          <w:szCs w:val="28"/>
        </w:rPr>
        <w:t xml:space="preserve">Failure to </w:t>
      </w:r>
      <w:r>
        <w:rPr>
          <w:rFonts w:ascii="Times New Roman" w:hAnsi="Times New Roman" w:cs="Times New Roman"/>
          <w:sz w:val="28"/>
          <w:szCs w:val="28"/>
        </w:rPr>
        <w:t xml:space="preserve">demonstrate a five-year housing land supply </w:t>
      </w:r>
      <w:r w:rsidR="00687907">
        <w:rPr>
          <w:rFonts w:ascii="Times New Roman" w:hAnsi="Times New Roman" w:cs="Times New Roman"/>
          <w:sz w:val="28"/>
          <w:szCs w:val="28"/>
        </w:rPr>
        <w:t xml:space="preserve">weakens a local authority’s ability to refuse inappropriate housing developments. </w:t>
      </w:r>
    </w:p>
    <w:p w14:paraId="13173428" w14:textId="77777777" w:rsidR="00687907" w:rsidRDefault="00687907" w:rsidP="005D60BC">
      <w:pPr>
        <w:rPr>
          <w:rFonts w:ascii="Times New Roman" w:hAnsi="Times New Roman" w:cs="Times New Roman"/>
          <w:sz w:val="28"/>
          <w:szCs w:val="28"/>
        </w:rPr>
      </w:pPr>
    </w:p>
    <w:p w14:paraId="5E021815" w14:textId="1DA54391" w:rsidR="00687907" w:rsidRDefault="00687907" w:rsidP="005D60BC">
      <w:pP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SDC says 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recent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government 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changes to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the way the housing land-supply figure must be calculated are responsible for the change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 A few years ago, under the previous calculation method, SDC had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about 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25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year 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housing land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supply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but this has fallen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to just over five years today. </w:t>
      </w:r>
    </w:p>
    <w:p w14:paraId="029CAFBA" w14:textId="500E1124" w:rsidR="00687907" w:rsidRDefault="00687907" w:rsidP="005D60BC">
      <w:pP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01606A5" w14:textId="628B0874" w:rsidR="00424F16" w:rsidRDefault="00687907" w:rsidP="002E0CFA">
      <w:pP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Late last year the government changed 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the National Planning Policy Framework (NPPF) and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introduced 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an updated methodology for calculating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local housing need</w:t>
      </w:r>
      <w:r w:rsidR="000E2F9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 As a result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of the latter</w:t>
      </w:r>
      <w:r w:rsidR="000E2F9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 SDC’s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annual housing requirement has risen from 730 to 1,126 homes per annum.</w:t>
      </w:r>
      <w:r w:rsidR="000E2F9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In response, </w:t>
      </w:r>
      <w:r w:rsidR="0041764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SDC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has reassessed its housing land supply assumptions, particularly regarding delivery expectations from key sites. 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SDC insists</w:t>
      </w:r>
      <w:r w:rsidR="005835E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that</w:t>
      </w:r>
      <w:r w:rsidR="005835E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 as a result of the review,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its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adopted Core Strategy retains full weight in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determining 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planning applications. 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Cllr George </w:t>
      </w:r>
      <w:proofErr w:type="spellStart"/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Cowcher</w:t>
      </w:r>
      <w:proofErr w:type="spellEnd"/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Development Portfolio Holder,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has pointed out SDC’s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strong track record of delivering new homes, including much-needed affordable housing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across the District.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ecent changes to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overnment policy, particularly the significant increase in housing requirements, ha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impacted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SDC’s 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supply position,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he conceded, but the District Council 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remain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ed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“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in a robust place.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”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2E0CFA"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</w:p>
    <w:p w14:paraId="7036157E" w14:textId="0AD02854" w:rsidR="002E0CFA" w:rsidRPr="00417645" w:rsidRDefault="002E0CFA" w:rsidP="002E0CFA">
      <w:pP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Looking ahead,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he added that SDC was “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actively progressing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”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the new South Warwickshire Local Plan to ensure future housing needs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were met i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 a </w:t>
      </w:r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“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co-ordinated, sustainable, and locally appropriate way"</w:t>
      </w:r>
      <w:bookmarkStart w:id="0" w:name="_GoBack"/>
      <w:bookmarkEnd w:id="0"/>
      <w:r w:rsidR="00424F1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="00BA20D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fully</w:t>
      </w:r>
      <w:r w:rsidR="00BA20D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updated </w:t>
      </w:r>
      <w:r w:rsidR="00BA20D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five-year housing land supply figure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based on </w:t>
      </w:r>
      <w:r w:rsidR="00BA20D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the position as of</w:t>
      </w:r>
      <w:r w:rsidRPr="007C08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31 March 2025, will be published later this year. </w:t>
      </w:r>
    </w:p>
    <w:p w14:paraId="24D7A38F" w14:textId="77777777" w:rsidR="002E0CFA" w:rsidRPr="007C0818" w:rsidRDefault="002E0CFA" w:rsidP="005D60BC">
      <w:pPr>
        <w:rPr>
          <w:rFonts w:ascii="Times New Roman" w:hAnsi="Times New Roman" w:cs="Times New Roman"/>
          <w:sz w:val="28"/>
          <w:szCs w:val="28"/>
        </w:rPr>
      </w:pPr>
    </w:p>
    <w:p w14:paraId="484556B1" w14:textId="271B9EE4" w:rsidR="00F2033D" w:rsidRPr="007C0818" w:rsidRDefault="00F2033D" w:rsidP="005D60BC">
      <w:pPr>
        <w:rPr>
          <w:rFonts w:ascii="Times New Roman" w:hAnsi="Times New Roman" w:cs="Times New Roman"/>
          <w:sz w:val="28"/>
          <w:szCs w:val="28"/>
        </w:rPr>
      </w:pPr>
    </w:p>
    <w:p w14:paraId="69AB5B74" w14:textId="6DE06E0B" w:rsidR="00F2033D" w:rsidRPr="007C0818" w:rsidRDefault="00F2033D" w:rsidP="005D60BC">
      <w:pPr>
        <w:rPr>
          <w:rFonts w:ascii="Times New Roman" w:hAnsi="Times New Roman" w:cs="Times New Roman"/>
          <w:sz w:val="28"/>
          <w:szCs w:val="28"/>
        </w:rPr>
      </w:pPr>
    </w:p>
    <w:p w14:paraId="55EA9454" w14:textId="77777777" w:rsidR="00F2033D" w:rsidRPr="007C0818" w:rsidRDefault="00F2033D" w:rsidP="005D60BC">
      <w:pPr>
        <w:rPr>
          <w:rFonts w:ascii="Times New Roman" w:hAnsi="Times New Roman" w:cs="Times New Roman"/>
          <w:sz w:val="28"/>
          <w:szCs w:val="28"/>
        </w:rPr>
      </w:pPr>
    </w:p>
    <w:p w14:paraId="5C221AD4" w14:textId="77777777" w:rsidR="00F2033D" w:rsidRDefault="00F2033D" w:rsidP="005D60BC"/>
    <w:p w14:paraId="060E595E" w14:textId="77777777" w:rsidR="00F2033D" w:rsidRDefault="00F2033D" w:rsidP="005D60BC"/>
    <w:p w14:paraId="3094506F" w14:textId="77777777" w:rsidR="00F2033D" w:rsidRDefault="00F2033D" w:rsidP="005D60BC"/>
    <w:p w14:paraId="322F18C2" w14:textId="6F8731F4" w:rsidR="005D60BC" w:rsidRPr="005D60BC" w:rsidRDefault="005D60BC" w:rsidP="005D60BC">
      <w:r>
        <w:tab/>
      </w:r>
    </w:p>
    <w:sectPr w:rsidR="005D60BC" w:rsidRPr="005D60BC" w:rsidSect="009215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EE2405"/>
    <w:multiLevelType w:val="hybridMultilevel"/>
    <w:tmpl w:val="B05B09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DF5D9"/>
    <w:multiLevelType w:val="hybridMultilevel"/>
    <w:tmpl w:val="D53415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0FEAD1"/>
    <w:multiLevelType w:val="hybridMultilevel"/>
    <w:tmpl w:val="C2D959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5CD055"/>
    <w:multiLevelType w:val="hybridMultilevel"/>
    <w:tmpl w:val="928AA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89FEAF"/>
    <w:multiLevelType w:val="hybridMultilevel"/>
    <w:tmpl w:val="ABFAE8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6B445A"/>
    <w:multiLevelType w:val="hybridMultilevel"/>
    <w:tmpl w:val="CDF27686"/>
    <w:lvl w:ilvl="0" w:tplc="A19C6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6D8A"/>
    <w:multiLevelType w:val="hybridMultilevel"/>
    <w:tmpl w:val="0EA07526"/>
    <w:lvl w:ilvl="0" w:tplc="8988A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604A"/>
    <w:multiLevelType w:val="hybridMultilevel"/>
    <w:tmpl w:val="F08815EA"/>
    <w:lvl w:ilvl="0" w:tplc="12083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1AB3"/>
    <w:multiLevelType w:val="hybridMultilevel"/>
    <w:tmpl w:val="2311C8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C"/>
    <w:rsid w:val="000547E6"/>
    <w:rsid w:val="000C6177"/>
    <w:rsid w:val="000D4BC3"/>
    <w:rsid w:val="000E2F93"/>
    <w:rsid w:val="00287AEA"/>
    <w:rsid w:val="002E0CFA"/>
    <w:rsid w:val="0035386D"/>
    <w:rsid w:val="00417645"/>
    <w:rsid w:val="00424F16"/>
    <w:rsid w:val="00504768"/>
    <w:rsid w:val="005605EA"/>
    <w:rsid w:val="005835ED"/>
    <w:rsid w:val="005970C9"/>
    <w:rsid w:val="005D60BC"/>
    <w:rsid w:val="00687907"/>
    <w:rsid w:val="00692AD2"/>
    <w:rsid w:val="00692F0F"/>
    <w:rsid w:val="00706FB6"/>
    <w:rsid w:val="00713E9D"/>
    <w:rsid w:val="0073540D"/>
    <w:rsid w:val="00740F55"/>
    <w:rsid w:val="0074598F"/>
    <w:rsid w:val="007511F1"/>
    <w:rsid w:val="00794791"/>
    <w:rsid w:val="007C0818"/>
    <w:rsid w:val="00891AA4"/>
    <w:rsid w:val="009215D3"/>
    <w:rsid w:val="009B1A8A"/>
    <w:rsid w:val="009B73CE"/>
    <w:rsid w:val="00A803C6"/>
    <w:rsid w:val="00BA20DA"/>
    <w:rsid w:val="00C54F69"/>
    <w:rsid w:val="00CD0A3B"/>
    <w:rsid w:val="00D57BAC"/>
    <w:rsid w:val="00DA11C7"/>
    <w:rsid w:val="00EB3E33"/>
    <w:rsid w:val="00EF7282"/>
    <w:rsid w:val="00F125A1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4A65"/>
  <w14:defaultImageDpi w14:val="32767"/>
  <w15:chartTrackingRefBased/>
  <w15:docId w15:val="{58914730-316A-9540-B70B-D9C3E80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0BC"/>
    <w:pPr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2E0CFA"/>
  </w:style>
  <w:style w:type="paragraph" w:styleId="NormalWeb">
    <w:name w:val="Normal (Web)"/>
    <w:basedOn w:val="Normal"/>
    <w:uiPriority w:val="99"/>
    <w:semiHidden/>
    <w:unhideWhenUsed/>
    <w:rsid w:val="00A803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8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.rice@stratford-d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Rice</dc:creator>
  <cp:keywords/>
  <dc:description/>
  <cp:lastModifiedBy>Mike Rice</cp:lastModifiedBy>
  <cp:revision>17</cp:revision>
  <dcterms:created xsi:type="dcterms:W3CDTF">2025-07-02T15:57:00Z</dcterms:created>
  <dcterms:modified xsi:type="dcterms:W3CDTF">2025-07-03T11:13:00Z</dcterms:modified>
</cp:coreProperties>
</file>