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227DD56F" w:rsidR="00D87341" w:rsidRPr="00301475" w:rsidRDefault="00AE0086" w:rsidP="007045A2">
      <w:pPr>
        <w:jc w:val="center"/>
        <w:rPr>
          <w:rFonts w:ascii="Arial" w:hAnsi="Arial" w:cs="Arial"/>
          <w:b/>
          <w:bCs/>
          <w:color w:val="7030A0"/>
          <w:sz w:val="36"/>
          <w:szCs w:val="36"/>
        </w:rPr>
      </w:pPr>
      <w:r>
        <w:rPr>
          <w:rFonts w:ascii="Arial" w:hAnsi="Arial" w:cs="Arial"/>
          <w:b/>
          <w:bCs/>
          <w:color w:val="7030A0"/>
          <w:sz w:val="36"/>
          <w:szCs w:val="36"/>
        </w:rPr>
        <w:t>Co-option</w:t>
      </w:r>
      <w:r w:rsidR="00D87341" w:rsidRPr="00301475">
        <w:rPr>
          <w:rFonts w:ascii="Arial" w:hAnsi="Arial" w:cs="Arial"/>
          <w:b/>
          <w:bCs/>
          <w:color w:val="7030A0"/>
          <w:sz w:val="36"/>
          <w:szCs w:val="36"/>
        </w:rPr>
        <w:t xml:space="preserve"> Policy</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769A3938" w14:textId="77777777" w:rsidR="001417D1" w:rsidRPr="00B12C81" w:rsidRDefault="001417D1" w:rsidP="00B5081D">
            <w:pPr>
              <w:rPr>
                <w:rFonts w:ascii="Arial" w:hAnsi="Arial" w:cs="Arial"/>
                <w:b/>
                <w:noProof/>
                <w:sz w:val="24"/>
                <w:szCs w:val="24"/>
              </w:rPr>
            </w:pPr>
            <w:r w:rsidRPr="00B12C81">
              <w:rPr>
                <w:rFonts w:ascii="Arial" w:hAnsi="Arial" w:cs="Arial"/>
                <w:b/>
                <w:noProof/>
                <w:sz w:val="24"/>
                <w:szCs w:val="24"/>
              </w:rPr>
              <w:t>A</w:t>
            </w:r>
            <w:r w:rsidR="00B5081D" w:rsidRPr="00B12C81">
              <w:rPr>
                <w:rFonts w:ascii="Arial" w:hAnsi="Arial" w:cs="Arial"/>
                <w:b/>
                <w:noProof/>
                <w:sz w:val="24"/>
                <w:szCs w:val="24"/>
              </w:rPr>
              <w:t>dopted</w:t>
            </w:r>
          </w:p>
          <w:p w14:paraId="5FF29D74" w14:textId="56E523E6" w:rsidR="001B323A" w:rsidRPr="00B12C81" w:rsidRDefault="001B323A" w:rsidP="00B5081D">
            <w:pPr>
              <w:rPr>
                <w:rFonts w:ascii="Arial" w:hAnsi="Arial" w:cs="Arial"/>
                <w:b/>
                <w:noProof/>
                <w:sz w:val="24"/>
                <w:szCs w:val="24"/>
              </w:rPr>
            </w:pPr>
          </w:p>
        </w:tc>
        <w:tc>
          <w:tcPr>
            <w:tcW w:w="2858" w:type="dxa"/>
          </w:tcPr>
          <w:p w14:paraId="798F431A" w14:textId="03289829" w:rsidR="001417D1" w:rsidRPr="009E11FD" w:rsidRDefault="00D922D2" w:rsidP="00B5081D">
            <w:pPr>
              <w:rPr>
                <w:rFonts w:ascii="Arial" w:hAnsi="Arial" w:cs="Arial"/>
                <w:bCs/>
                <w:noProof/>
                <w:sz w:val="24"/>
                <w:szCs w:val="24"/>
              </w:rPr>
            </w:pPr>
            <w:r>
              <w:rPr>
                <w:rFonts w:ascii="Arial" w:hAnsi="Arial" w:cs="Arial"/>
                <w:bCs/>
                <w:noProof/>
                <w:sz w:val="24"/>
                <w:szCs w:val="24"/>
              </w:rPr>
              <w:t>03.11.25</w:t>
            </w: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77777777"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01A67202" w:rsidR="001417D1" w:rsidRPr="00B12C81" w:rsidRDefault="005F5EF9" w:rsidP="00B5081D">
            <w:pPr>
              <w:rPr>
                <w:rFonts w:ascii="Arial" w:hAnsi="Arial" w:cs="Arial"/>
                <w:bCs/>
                <w:noProof/>
                <w:sz w:val="24"/>
                <w:szCs w:val="24"/>
              </w:rPr>
            </w:pPr>
            <w:r>
              <w:rPr>
                <w:rFonts w:ascii="Arial" w:hAnsi="Arial" w:cs="Arial"/>
                <w:bCs/>
                <w:noProof/>
                <w:sz w:val="24"/>
                <w:szCs w:val="24"/>
              </w:rPr>
              <w:t>November</w:t>
            </w:r>
            <w:r w:rsidR="00334C4E" w:rsidRPr="00B12C81">
              <w:rPr>
                <w:rFonts w:ascii="Arial" w:hAnsi="Arial" w:cs="Arial"/>
                <w:bCs/>
                <w:noProof/>
                <w:sz w:val="24"/>
                <w:szCs w:val="24"/>
              </w:rPr>
              <w:t xml:space="preserve"> 2027</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26E2BE02" w:rsidR="001417D1" w:rsidRPr="00B12C81" w:rsidRDefault="00E26C41" w:rsidP="00B5081D">
            <w:pPr>
              <w:rPr>
                <w:rFonts w:ascii="Arial" w:hAnsi="Arial" w:cs="Arial"/>
                <w:bCs/>
                <w:noProof/>
                <w:sz w:val="24"/>
                <w:szCs w:val="24"/>
              </w:rPr>
            </w:pPr>
            <w:r w:rsidRPr="00B12C81">
              <w:rPr>
                <w:rFonts w:ascii="Arial" w:hAnsi="Arial" w:cs="Arial"/>
                <w:bCs/>
                <w:noProof/>
                <w:sz w:val="24"/>
                <w:szCs w:val="24"/>
              </w:rPr>
              <w:t>1.0</w:t>
            </w:r>
          </w:p>
        </w:tc>
      </w:tr>
    </w:tbl>
    <w:p w14:paraId="7A50A668" w14:textId="77777777" w:rsidR="001417D1" w:rsidRPr="00B12C81" w:rsidRDefault="001417D1" w:rsidP="001417D1">
      <w:pPr>
        <w:jc w:val="both"/>
        <w:rPr>
          <w:rFonts w:ascii="Arial" w:hAnsi="Arial" w:cs="Arial"/>
          <w:b/>
          <w:bCs/>
        </w:rPr>
      </w:pPr>
    </w:p>
    <w:p w14:paraId="7D02417A" w14:textId="776D5EA7" w:rsidR="002B6268" w:rsidRPr="002B6268" w:rsidRDefault="00D87341" w:rsidP="002B6268">
      <w:pPr>
        <w:rPr>
          <w:rFonts w:ascii="Arial" w:hAnsi="Arial" w:cs="Arial"/>
          <w:color w:val="7030A0"/>
          <w:sz w:val="28"/>
          <w:szCs w:val="28"/>
        </w:rPr>
      </w:pPr>
      <w:r w:rsidRPr="00F80EED">
        <w:rPr>
          <w:rFonts w:ascii="Arial" w:hAnsi="Arial" w:cs="Arial"/>
          <w:b/>
          <w:bCs/>
          <w:color w:val="7030A0"/>
          <w:sz w:val="28"/>
          <w:szCs w:val="28"/>
        </w:rPr>
        <w:t>1.</w:t>
      </w:r>
      <w:r w:rsidR="0014032A" w:rsidRPr="00F80EED">
        <w:rPr>
          <w:rFonts w:ascii="Arial" w:hAnsi="Arial" w:cs="Arial"/>
          <w:b/>
          <w:bCs/>
          <w:color w:val="7030A0"/>
          <w:sz w:val="28"/>
          <w:szCs w:val="28"/>
        </w:rPr>
        <w:t xml:space="preserve"> </w:t>
      </w:r>
      <w:r w:rsidR="001F33AC">
        <w:rPr>
          <w:rFonts w:ascii="Arial" w:hAnsi="Arial" w:cs="Arial"/>
          <w:b/>
          <w:bCs/>
          <w:color w:val="7030A0"/>
          <w:sz w:val="28"/>
          <w:szCs w:val="28"/>
        </w:rPr>
        <w:t>Purpose</w:t>
      </w:r>
      <w:r w:rsidR="002B6268" w:rsidRPr="002B6268">
        <w:rPr>
          <w:rFonts w:ascii="Arial" w:hAnsi="Arial" w:cs="Arial"/>
          <w:b/>
          <w:bCs/>
          <w:color w:val="7030A0"/>
          <w:sz w:val="28"/>
          <w:szCs w:val="28"/>
        </w:rPr>
        <w:t xml:space="preserve"> </w:t>
      </w:r>
    </w:p>
    <w:p w14:paraId="202EC245" w14:textId="554F8265" w:rsidR="007B296E" w:rsidRPr="007B296E" w:rsidRDefault="007B296E" w:rsidP="00367BF6">
      <w:pPr>
        <w:jc w:val="both"/>
        <w:rPr>
          <w:rFonts w:ascii="Arial" w:hAnsi="Arial" w:cs="Arial"/>
        </w:rPr>
      </w:pPr>
      <w:r w:rsidRPr="007B296E">
        <w:rPr>
          <w:rFonts w:ascii="Arial" w:hAnsi="Arial" w:cs="Arial"/>
        </w:rPr>
        <w:t xml:space="preserve">This policy outlines the procedure for co-opting members to </w:t>
      </w:r>
      <w:r w:rsidR="000B1D54">
        <w:rPr>
          <w:rFonts w:ascii="Arial" w:hAnsi="Arial" w:cs="Arial"/>
        </w:rPr>
        <w:t xml:space="preserve">Beaudesert &amp; </w:t>
      </w:r>
      <w:r w:rsidRPr="007B296E">
        <w:rPr>
          <w:rFonts w:ascii="Arial" w:hAnsi="Arial" w:cs="Arial"/>
        </w:rPr>
        <w:t xml:space="preserve">Henley-in-Arden Joint Parish Council </w:t>
      </w:r>
      <w:r w:rsidR="00136F67">
        <w:rPr>
          <w:rFonts w:ascii="Arial" w:hAnsi="Arial" w:cs="Arial"/>
        </w:rPr>
        <w:t xml:space="preserve">(JPC) </w:t>
      </w:r>
      <w:r w:rsidRPr="007B296E">
        <w:rPr>
          <w:rFonts w:ascii="Arial" w:hAnsi="Arial" w:cs="Arial"/>
        </w:rPr>
        <w:t>in accordance with Section 89(6) of the Local Government Act 1972. It ensures a fair, transparent, and consistent approach when filling casual vacancies outside of an election.</w:t>
      </w:r>
    </w:p>
    <w:p w14:paraId="12A4099F" w14:textId="46BD0BBA" w:rsidR="00682095" w:rsidRPr="002B6268" w:rsidRDefault="00682095" w:rsidP="00367BF6">
      <w:pPr>
        <w:jc w:val="both"/>
        <w:rPr>
          <w:rFonts w:ascii="Arial" w:hAnsi="Arial" w:cs="Arial"/>
        </w:rPr>
      </w:pPr>
    </w:p>
    <w:p w14:paraId="2C5BBA49" w14:textId="77777777" w:rsidR="00D87341" w:rsidRPr="00850C5A" w:rsidRDefault="00D87341" w:rsidP="00367BF6">
      <w:pPr>
        <w:jc w:val="both"/>
        <w:rPr>
          <w:rFonts w:ascii="Arial" w:hAnsi="Arial" w:cs="Arial"/>
          <w:b/>
          <w:bCs/>
          <w:color w:val="7030A0"/>
          <w:sz w:val="28"/>
          <w:szCs w:val="28"/>
        </w:rPr>
      </w:pPr>
      <w:r w:rsidRPr="00367BF6">
        <w:rPr>
          <w:rFonts w:ascii="Arial" w:hAnsi="Arial" w:cs="Arial"/>
          <w:b/>
          <w:bCs/>
          <w:color w:val="7030A0"/>
        </w:rPr>
        <w:t xml:space="preserve">2. </w:t>
      </w:r>
      <w:r w:rsidRPr="00850C5A">
        <w:rPr>
          <w:rFonts w:ascii="Arial" w:hAnsi="Arial" w:cs="Arial"/>
          <w:b/>
          <w:bCs/>
          <w:color w:val="7030A0"/>
          <w:sz w:val="28"/>
          <w:szCs w:val="28"/>
        </w:rPr>
        <w:t>Scope</w:t>
      </w:r>
    </w:p>
    <w:p w14:paraId="6425E648" w14:textId="77777777" w:rsidR="00F0779E" w:rsidRPr="00367BF6" w:rsidRDefault="00F0779E" w:rsidP="00367BF6">
      <w:pPr>
        <w:jc w:val="both"/>
        <w:rPr>
          <w:rFonts w:ascii="Arial" w:hAnsi="Arial" w:cs="Arial"/>
        </w:rPr>
      </w:pPr>
      <w:r w:rsidRPr="00367BF6">
        <w:rPr>
          <w:rFonts w:ascii="Arial" w:hAnsi="Arial" w:cs="Arial"/>
        </w:rPr>
        <w:t>This policy applies when:</w:t>
      </w:r>
    </w:p>
    <w:p w14:paraId="1D004016" w14:textId="77777777" w:rsidR="00F0779E" w:rsidRPr="00367BF6" w:rsidRDefault="00F0779E" w:rsidP="00367BF6">
      <w:pPr>
        <w:numPr>
          <w:ilvl w:val="0"/>
          <w:numId w:val="9"/>
        </w:numPr>
        <w:jc w:val="both"/>
        <w:rPr>
          <w:rFonts w:ascii="Arial" w:hAnsi="Arial" w:cs="Arial"/>
        </w:rPr>
      </w:pPr>
      <w:r w:rsidRPr="00367BF6">
        <w:rPr>
          <w:rFonts w:ascii="Arial" w:hAnsi="Arial" w:cs="Arial"/>
        </w:rPr>
        <w:t xml:space="preserve">A casual vacancy </w:t>
      </w:r>
      <w:proofErr w:type="gramStart"/>
      <w:r w:rsidRPr="00367BF6">
        <w:rPr>
          <w:rFonts w:ascii="Arial" w:hAnsi="Arial" w:cs="Arial"/>
        </w:rPr>
        <w:t>arises</w:t>
      </w:r>
      <w:proofErr w:type="gramEnd"/>
      <w:r w:rsidRPr="00367BF6">
        <w:rPr>
          <w:rFonts w:ascii="Arial" w:hAnsi="Arial" w:cs="Arial"/>
        </w:rPr>
        <w:t xml:space="preserve"> and no election is called within the statutory 14-day period.</w:t>
      </w:r>
    </w:p>
    <w:p w14:paraId="2DA73CFF" w14:textId="77777777" w:rsidR="00F0779E" w:rsidRPr="00367BF6" w:rsidRDefault="00F0779E" w:rsidP="00367BF6">
      <w:pPr>
        <w:numPr>
          <w:ilvl w:val="0"/>
          <w:numId w:val="9"/>
        </w:numPr>
        <w:jc w:val="both"/>
        <w:rPr>
          <w:rFonts w:ascii="Arial" w:hAnsi="Arial" w:cs="Arial"/>
        </w:rPr>
      </w:pPr>
      <w:r w:rsidRPr="00367BF6">
        <w:rPr>
          <w:rFonts w:ascii="Arial" w:hAnsi="Arial" w:cs="Arial"/>
        </w:rPr>
        <w:t>The Council resolves to fill the vacancy by co-option.</w:t>
      </w:r>
    </w:p>
    <w:p w14:paraId="57E3712F" w14:textId="77777777" w:rsidR="00682095" w:rsidRPr="00367BF6" w:rsidRDefault="00682095" w:rsidP="00367BF6">
      <w:pPr>
        <w:jc w:val="both"/>
        <w:rPr>
          <w:rFonts w:ascii="Arial" w:hAnsi="Arial" w:cs="Arial"/>
        </w:rPr>
      </w:pPr>
    </w:p>
    <w:p w14:paraId="6FFDB8D6" w14:textId="77777777" w:rsidR="0031227B" w:rsidRPr="00367BF6" w:rsidRDefault="0031227B" w:rsidP="00367BF6">
      <w:pPr>
        <w:jc w:val="both"/>
        <w:rPr>
          <w:rFonts w:ascii="Arial" w:hAnsi="Arial" w:cs="Arial"/>
        </w:rPr>
      </w:pPr>
    </w:p>
    <w:p w14:paraId="2E77C4E0" w14:textId="77777777" w:rsidR="0031227B" w:rsidRPr="00367BF6" w:rsidRDefault="0031227B" w:rsidP="00367BF6">
      <w:pPr>
        <w:jc w:val="both"/>
        <w:rPr>
          <w:rFonts w:ascii="Arial" w:hAnsi="Arial" w:cs="Arial"/>
        </w:rPr>
      </w:pPr>
    </w:p>
    <w:p w14:paraId="5EC4A1A0" w14:textId="77777777" w:rsidR="002E14EE" w:rsidRPr="00367BF6" w:rsidRDefault="002E14EE" w:rsidP="00367BF6">
      <w:pPr>
        <w:jc w:val="both"/>
        <w:rPr>
          <w:rFonts w:ascii="Arial" w:hAnsi="Arial" w:cs="Arial"/>
          <w:b/>
          <w:bCs/>
          <w:color w:val="7030A0"/>
        </w:rPr>
      </w:pPr>
    </w:p>
    <w:p w14:paraId="5F45F6D9" w14:textId="11571EE1" w:rsidR="00D87341" w:rsidRPr="00850C5A" w:rsidRDefault="00D87341" w:rsidP="00367BF6">
      <w:pPr>
        <w:jc w:val="both"/>
        <w:rPr>
          <w:rFonts w:ascii="Arial" w:hAnsi="Arial" w:cs="Arial"/>
          <w:b/>
          <w:bCs/>
          <w:color w:val="7030A0"/>
          <w:sz w:val="28"/>
          <w:szCs w:val="28"/>
        </w:rPr>
      </w:pPr>
      <w:r w:rsidRPr="00367BF6">
        <w:rPr>
          <w:rFonts w:ascii="Arial" w:hAnsi="Arial" w:cs="Arial"/>
          <w:b/>
          <w:bCs/>
          <w:color w:val="7030A0"/>
        </w:rPr>
        <w:t xml:space="preserve">3. </w:t>
      </w:r>
      <w:r w:rsidR="00F0779E" w:rsidRPr="00850C5A">
        <w:rPr>
          <w:rFonts w:ascii="Arial" w:hAnsi="Arial" w:cs="Arial"/>
          <w:b/>
          <w:bCs/>
          <w:color w:val="7030A0"/>
          <w:sz w:val="28"/>
          <w:szCs w:val="28"/>
        </w:rPr>
        <w:t>Eligibility Criteria</w:t>
      </w:r>
    </w:p>
    <w:p w14:paraId="0EDBB62E" w14:textId="77777777" w:rsidR="00CF5537" w:rsidRPr="00367BF6" w:rsidRDefault="00CF5537" w:rsidP="00367BF6">
      <w:pPr>
        <w:jc w:val="both"/>
        <w:rPr>
          <w:rFonts w:ascii="Arial" w:hAnsi="Arial" w:cs="Arial"/>
        </w:rPr>
      </w:pPr>
      <w:r w:rsidRPr="00367BF6">
        <w:rPr>
          <w:rFonts w:ascii="Arial" w:hAnsi="Arial" w:cs="Arial"/>
        </w:rPr>
        <w:t>Applicants must:</w:t>
      </w:r>
    </w:p>
    <w:p w14:paraId="1DE8B8E3" w14:textId="77777777" w:rsidR="00CF5537" w:rsidRPr="00367BF6" w:rsidRDefault="00CF5537" w:rsidP="00367BF6">
      <w:pPr>
        <w:numPr>
          <w:ilvl w:val="0"/>
          <w:numId w:val="10"/>
        </w:numPr>
        <w:jc w:val="both"/>
        <w:rPr>
          <w:rFonts w:ascii="Arial" w:hAnsi="Arial" w:cs="Arial"/>
        </w:rPr>
      </w:pPr>
      <w:r w:rsidRPr="00367BF6">
        <w:rPr>
          <w:rFonts w:ascii="Arial" w:hAnsi="Arial" w:cs="Arial"/>
        </w:rPr>
        <w:t>Be at least 18 years of age.</w:t>
      </w:r>
    </w:p>
    <w:p w14:paraId="04099C75" w14:textId="77777777" w:rsidR="00CF5537" w:rsidRPr="00367BF6" w:rsidRDefault="00CF5537" w:rsidP="00367BF6">
      <w:pPr>
        <w:numPr>
          <w:ilvl w:val="0"/>
          <w:numId w:val="10"/>
        </w:numPr>
        <w:jc w:val="both"/>
        <w:rPr>
          <w:rFonts w:ascii="Arial" w:hAnsi="Arial" w:cs="Arial"/>
        </w:rPr>
      </w:pPr>
      <w:r w:rsidRPr="00367BF6">
        <w:rPr>
          <w:rFonts w:ascii="Arial" w:hAnsi="Arial" w:cs="Arial"/>
        </w:rPr>
        <w:t>Be a British citizen, a qualifying Commonwealth citizen, or a citizen of the European Union.</w:t>
      </w:r>
    </w:p>
    <w:p w14:paraId="7FC3EC9F" w14:textId="77777777" w:rsidR="00CF5537" w:rsidRPr="00367BF6" w:rsidRDefault="00CF5537" w:rsidP="00367BF6">
      <w:pPr>
        <w:numPr>
          <w:ilvl w:val="0"/>
          <w:numId w:val="10"/>
        </w:numPr>
        <w:jc w:val="both"/>
        <w:rPr>
          <w:rFonts w:ascii="Arial" w:hAnsi="Arial" w:cs="Arial"/>
        </w:rPr>
      </w:pPr>
      <w:r w:rsidRPr="00367BF6">
        <w:rPr>
          <w:rFonts w:ascii="Arial" w:hAnsi="Arial" w:cs="Arial"/>
        </w:rPr>
        <w:t xml:space="preserve">Meet at least one of the following: </w:t>
      </w:r>
    </w:p>
    <w:p w14:paraId="1A5991D7" w14:textId="77777777" w:rsidR="00CF5537" w:rsidRPr="00367BF6" w:rsidRDefault="00CF5537" w:rsidP="00367BF6">
      <w:pPr>
        <w:numPr>
          <w:ilvl w:val="1"/>
          <w:numId w:val="10"/>
        </w:numPr>
        <w:jc w:val="both"/>
        <w:rPr>
          <w:rFonts w:ascii="Arial" w:hAnsi="Arial" w:cs="Arial"/>
        </w:rPr>
      </w:pPr>
      <w:r w:rsidRPr="00367BF6">
        <w:rPr>
          <w:rFonts w:ascii="Arial" w:hAnsi="Arial" w:cs="Arial"/>
        </w:rPr>
        <w:t>Registered elector for the parish.</w:t>
      </w:r>
    </w:p>
    <w:p w14:paraId="793CA52A" w14:textId="77777777" w:rsidR="00CF5537" w:rsidRPr="00367BF6" w:rsidRDefault="00CF5537" w:rsidP="00367BF6">
      <w:pPr>
        <w:numPr>
          <w:ilvl w:val="1"/>
          <w:numId w:val="10"/>
        </w:numPr>
        <w:jc w:val="both"/>
        <w:rPr>
          <w:rFonts w:ascii="Arial" w:hAnsi="Arial" w:cs="Arial"/>
        </w:rPr>
      </w:pPr>
      <w:r w:rsidRPr="00367BF6">
        <w:rPr>
          <w:rFonts w:ascii="Arial" w:hAnsi="Arial" w:cs="Arial"/>
        </w:rPr>
        <w:t>Occupied land or premises in the parish for the past 12 months.</w:t>
      </w:r>
    </w:p>
    <w:p w14:paraId="3C79966A" w14:textId="77777777" w:rsidR="00617D6A" w:rsidRPr="00367BF6" w:rsidRDefault="00617D6A" w:rsidP="00367BF6">
      <w:pPr>
        <w:numPr>
          <w:ilvl w:val="1"/>
          <w:numId w:val="10"/>
        </w:numPr>
        <w:jc w:val="both"/>
        <w:rPr>
          <w:rFonts w:ascii="Arial" w:hAnsi="Arial" w:cs="Arial"/>
        </w:rPr>
      </w:pPr>
      <w:r w:rsidRPr="00367BF6">
        <w:rPr>
          <w:rFonts w:ascii="Arial" w:hAnsi="Arial" w:cs="Arial"/>
        </w:rPr>
        <w:t>Principal place of work in the parish for the past 12 months.</w:t>
      </w:r>
    </w:p>
    <w:p w14:paraId="1F8C43B7" w14:textId="1DF40A76" w:rsidR="00617D6A" w:rsidRPr="00367BF6" w:rsidRDefault="00617D6A" w:rsidP="00367BF6">
      <w:pPr>
        <w:numPr>
          <w:ilvl w:val="1"/>
          <w:numId w:val="10"/>
        </w:numPr>
        <w:jc w:val="both"/>
        <w:rPr>
          <w:rFonts w:ascii="Arial" w:hAnsi="Arial" w:cs="Arial"/>
        </w:rPr>
      </w:pPr>
      <w:r w:rsidRPr="00367BF6">
        <w:rPr>
          <w:rFonts w:ascii="Arial" w:hAnsi="Arial" w:cs="Arial"/>
        </w:rPr>
        <w:t>Resided in the parish for the past 12 months.</w:t>
      </w:r>
    </w:p>
    <w:p w14:paraId="630E89D6" w14:textId="77777777" w:rsidR="00617D6A" w:rsidRDefault="00617D6A" w:rsidP="00367BF6">
      <w:pPr>
        <w:numPr>
          <w:ilvl w:val="0"/>
          <w:numId w:val="10"/>
        </w:numPr>
        <w:jc w:val="both"/>
        <w:rPr>
          <w:rFonts w:ascii="Arial" w:hAnsi="Arial" w:cs="Arial"/>
        </w:rPr>
      </w:pPr>
      <w:r w:rsidRPr="00367BF6">
        <w:rPr>
          <w:rFonts w:ascii="Arial" w:hAnsi="Arial" w:cs="Arial"/>
        </w:rPr>
        <w:t>Not be disqualified under Section 80 of the Local Government Act 1972.</w:t>
      </w:r>
    </w:p>
    <w:p w14:paraId="46BBE01C" w14:textId="77777777" w:rsidR="006F5A53" w:rsidRDefault="00877208" w:rsidP="00877208">
      <w:pPr>
        <w:numPr>
          <w:ilvl w:val="0"/>
          <w:numId w:val="10"/>
        </w:numPr>
        <w:jc w:val="both"/>
        <w:rPr>
          <w:rFonts w:ascii="Arial" w:hAnsi="Arial" w:cs="Arial"/>
        </w:rPr>
      </w:pPr>
      <w:r w:rsidRPr="00877208">
        <w:rPr>
          <w:rFonts w:ascii="Arial" w:hAnsi="Arial" w:cs="Arial"/>
        </w:rPr>
        <w:t>Conflict of Interest Declaration</w:t>
      </w:r>
      <w:r>
        <w:rPr>
          <w:rFonts w:ascii="Arial" w:hAnsi="Arial" w:cs="Arial"/>
        </w:rPr>
        <w:t xml:space="preserve"> </w:t>
      </w:r>
    </w:p>
    <w:p w14:paraId="40C3956F" w14:textId="48A87670" w:rsidR="00877208" w:rsidRPr="006F5A53" w:rsidRDefault="00877208" w:rsidP="006F5A53">
      <w:pPr>
        <w:pStyle w:val="ListParagraph"/>
        <w:numPr>
          <w:ilvl w:val="0"/>
          <w:numId w:val="14"/>
        </w:numPr>
        <w:jc w:val="both"/>
        <w:rPr>
          <w:rFonts w:ascii="Arial" w:hAnsi="Arial" w:cs="Arial"/>
        </w:rPr>
      </w:pPr>
      <w:r w:rsidRPr="006F5A53">
        <w:rPr>
          <w:rFonts w:ascii="Arial" w:hAnsi="Arial" w:cs="Arial"/>
        </w:rPr>
        <w:t>As part of the eligibility criteria for co-option, applicants are required to declare any potential conflicts of interest, including membership of other groups, organisations, or bodies operating within the town. Applicants should also be prepared to outline how such interests would be appropriately managed in the event of their co-option to the J</w:t>
      </w:r>
      <w:r w:rsidR="00285A67">
        <w:rPr>
          <w:rFonts w:ascii="Arial" w:hAnsi="Arial" w:cs="Arial"/>
        </w:rPr>
        <w:t>PC</w:t>
      </w:r>
      <w:r w:rsidRPr="006F5A53">
        <w:rPr>
          <w:rFonts w:ascii="Arial" w:hAnsi="Arial" w:cs="Arial"/>
        </w:rPr>
        <w:t>, ensuring transparency and the integrity of council decision-making.</w:t>
      </w:r>
    </w:p>
    <w:p w14:paraId="2A1BDDED" w14:textId="77777777" w:rsidR="00270CA2" w:rsidRPr="00367BF6" w:rsidRDefault="00270CA2" w:rsidP="00367BF6">
      <w:pPr>
        <w:jc w:val="both"/>
        <w:rPr>
          <w:rFonts w:ascii="Arial" w:hAnsi="Arial" w:cs="Arial"/>
        </w:rPr>
      </w:pPr>
    </w:p>
    <w:p w14:paraId="7074D8C0" w14:textId="002D1A16" w:rsidR="00D87341" w:rsidRPr="00850C5A" w:rsidRDefault="00D87341" w:rsidP="00367BF6">
      <w:pPr>
        <w:jc w:val="both"/>
        <w:rPr>
          <w:rFonts w:ascii="Arial" w:hAnsi="Arial" w:cs="Arial"/>
          <w:b/>
          <w:bCs/>
          <w:color w:val="7030A0"/>
          <w:sz w:val="28"/>
          <w:szCs w:val="28"/>
        </w:rPr>
      </w:pPr>
      <w:r w:rsidRPr="00367BF6">
        <w:rPr>
          <w:rFonts w:ascii="Arial" w:hAnsi="Arial" w:cs="Arial"/>
          <w:b/>
          <w:bCs/>
          <w:color w:val="7030A0"/>
        </w:rPr>
        <w:t xml:space="preserve">4. </w:t>
      </w:r>
      <w:r w:rsidR="00617D6A" w:rsidRPr="00850C5A">
        <w:rPr>
          <w:rFonts w:ascii="Arial" w:hAnsi="Arial" w:cs="Arial"/>
          <w:b/>
          <w:bCs/>
          <w:color w:val="7030A0"/>
          <w:sz w:val="28"/>
          <w:szCs w:val="28"/>
        </w:rPr>
        <w:t>Application Process</w:t>
      </w:r>
    </w:p>
    <w:p w14:paraId="70933C7F" w14:textId="77777777" w:rsidR="00111816" w:rsidRPr="00367BF6" w:rsidRDefault="00111816" w:rsidP="00367BF6">
      <w:pPr>
        <w:numPr>
          <w:ilvl w:val="0"/>
          <w:numId w:val="11"/>
        </w:numPr>
        <w:jc w:val="both"/>
        <w:rPr>
          <w:rFonts w:ascii="Arial" w:hAnsi="Arial" w:cs="Arial"/>
        </w:rPr>
      </w:pPr>
      <w:r w:rsidRPr="00367BF6">
        <w:rPr>
          <w:rFonts w:ascii="Arial" w:hAnsi="Arial" w:cs="Arial"/>
        </w:rPr>
        <w:t>A public notice of co-option will be published on the Council’s website and noticeboards.</w:t>
      </w:r>
    </w:p>
    <w:p w14:paraId="5B84BB29" w14:textId="77777777" w:rsidR="00111816" w:rsidRPr="00367BF6" w:rsidRDefault="00111816" w:rsidP="00367BF6">
      <w:pPr>
        <w:numPr>
          <w:ilvl w:val="0"/>
          <w:numId w:val="11"/>
        </w:numPr>
        <w:jc w:val="both"/>
        <w:rPr>
          <w:rFonts w:ascii="Arial" w:hAnsi="Arial" w:cs="Arial"/>
        </w:rPr>
      </w:pPr>
      <w:r w:rsidRPr="00367BF6">
        <w:rPr>
          <w:rFonts w:ascii="Arial" w:hAnsi="Arial" w:cs="Arial"/>
        </w:rPr>
        <w:t xml:space="preserve">Interested residents must submit a written statement of interest, including: </w:t>
      </w:r>
    </w:p>
    <w:p w14:paraId="0E0D0ACF" w14:textId="77777777" w:rsidR="00111816" w:rsidRPr="00367BF6" w:rsidRDefault="00111816" w:rsidP="00367BF6">
      <w:pPr>
        <w:numPr>
          <w:ilvl w:val="1"/>
          <w:numId w:val="11"/>
        </w:numPr>
        <w:jc w:val="both"/>
        <w:rPr>
          <w:rFonts w:ascii="Arial" w:hAnsi="Arial" w:cs="Arial"/>
        </w:rPr>
      </w:pPr>
      <w:r w:rsidRPr="00367BF6">
        <w:rPr>
          <w:rFonts w:ascii="Arial" w:hAnsi="Arial" w:cs="Arial"/>
        </w:rPr>
        <w:t>Reasons for applying.</w:t>
      </w:r>
    </w:p>
    <w:p w14:paraId="256464CB" w14:textId="77777777" w:rsidR="00111816" w:rsidRPr="00367BF6" w:rsidRDefault="00111816" w:rsidP="00367BF6">
      <w:pPr>
        <w:numPr>
          <w:ilvl w:val="1"/>
          <w:numId w:val="11"/>
        </w:numPr>
        <w:jc w:val="both"/>
        <w:rPr>
          <w:rFonts w:ascii="Arial" w:hAnsi="Arial" w:cs="Arial"/>
        </w:rPr>
      </w:pPr>
      <w:r w:rsidRPr="00367BF6">
        <w:rPr>
          <w:rFonts w:ascii="Arial" w:hAnsi="Arial" w:cs="Arial"/>
        </w:rPr>
        <w:t>Relevant experience, skills, or community involvement.</w:t>
      </w:r>
    </w:p>
    <w:p w14:paraId="177B7F10" w14:textId="77777777" w:rsidR="00111816" w:rsidRPr="00367BF6" w:rsidRDefault="00111816" w:rsidP="00367BF6">
      <w:pPr>
        <w:numPr>
          <w:ilvl w:val="1"/>
          <w:numId w:val="11"/>
        </w:numPr>
        <w:jc w:val="both"/>
        <w:rPr>
          <w:rFonts w:ascii="Arial" w:hAnsi="Arial" w:cs="Arial"/>
        </w:rPr>
      </w:pPr>
      <w:r w:rsidRPr="00367BF6">
        <w:rPr>
          <w:rFonts w:ascii="Arial" w:hAnsi="Arial" w:cs="Arial"/>
        </w:rPr>
        <w:t>Vision for contributing to the parish.</w:t>
      </w:r>
    </w:p>
    <w:p w14:paraId="77C64EF1" w14:textId="77777777" w:rsidR="00111816" w:rsidRPr="00367BF6" w:rsidRDefault="00111816" w:rsidP="00367BF6">
      <w:pPr>
        <w:numPr>
          <w:ilvl w:val="0"/>
          <w:numId w:val="11"/>
        </w:numPr>
        <w:jc w:val="both"/>
        <w:rPr>
          <w:rFonts w:ascii="Arial" w:hAnsi="Arial" w:cs="Arial"/>
        </w:rPr>
      </w:pPr>
      <w:r w:rsidRPr="00367BF6">
        <w:rPr>
          <w:rFonts w:ascii="Arial" w:hAnsi="Arial" w:cs="Arial"/>
        </w:rPr>
        <w:t>Applications must be received by the published deadline.</w:t>
      </w:r>
    </w:p>
    <w:p w14:paraId="0DCF745B" w14:textId="212FE303" w:rsidR="00111816" w:rsidRPr="00367BF6" w:rsidRDefault="00111816" w:rsidP="00367BF6">
      <w:pPr>
        <w:numPr>
          <w:ilvl w:val="0"/>
          <w:numId w:val="11"/>
        </w:numPr>
        <w:jc w:val="both"/>
        <w:rPr>
          <w:rFonts w:ascii="Arial" w:hAnsi="Arial" w:cs="Arial"/>
        </w:rPr>
      </w:pPr>
      <w:r w:rsidRPr="00367BF6">
        <w:rPr>
          <w:rFonts w:ascii="Arial" w:hAnsi="Arial" w:cs="Arial"/>
        </w:rPr>
        <w:t xml:space="preserve">Applicants must attend </w:t>
      </w:r>
      <w:r w:rsidR="00F63DC6" w:rsidRPr="00367BF6">
        <w:rPr>
          <w:rFonts w:ascii="Arial" w:hAnsi="Arial" w:cs="Arial"/>
        </w:rPr>
        <w:t xml:space="preserve">a minimum of </w:t>
      </w:r>
      <w:r w:rsidR="00810B37">
        <w:rPr>
          <w:rFonts w:ascii="Arial" w:hAnsi="Arial" w:cs="Arial"/>
        </w:rPr>
        <w:t>one</w:t>
      </w:r>
      <w:r w:rsidR="00F63DC6" w:rsidRPr="00367BF6">
        <w:rPr>
          <w:rFonts w:ascii="Arial" w:hAnsi="Arial" w:cs="Arial"/>
        </w:rPr>
        <w:t xml:space="preserve"> full Council Meetings before Co-option will be considered.</w:t>
      </w:r>
    </w:p>
    <w:p w14:paraId="4A79E0BD" w14:textId="77777777" w:rsidR="00192305" w:rsidRPr="00367BF6" w:rsidRDefault="00192305" w:rsidP="00367BF6">
      <w:pPr>
        <w:jc w:val="both"/>
        <w:rPr>
          <w:rFonts w:ascii="Arial" w:hAnsi="Arial" w:cs="Arial"/>
        </w:rPr>
      </w:pPr>
    </w:p>
    <w:p w14:paraId="23931214" w14:textId="56EEAACA" w:rsidR="00D87341" w:rsidRPr="00367BF6" w:rsidRDefault="00D87341" w:rsidP="00367BF6">
      <w:pPr>
        <w:jc w:val="both"/>
        <w:rPr>
          <w:rFonts w:ascii="Arial" w:hAnsi="Arial" w:cs="Arial"/>
          <w:b/>
          <w:bCs/>
          <w:color w:val="7030A0"/>
        </w:rPr>
      </w:pPr>
      <w:r w:rsidRPr="00367BF6">
        <w:rPr>
          <w:rFonts w:ascii="Arial" w:hAnsi="Arial" w:cs="Arial"/>
          <w:b/>
          <w:bCs/>
          <w:color w:val="7030A0"/>
        </w:rPr>
        <w:t xml:space="preserve">5. </w:t>
      </w:r>
      <w:r w:rsidR="00603DC8" w:rsidRPr="00850C5A">
        <w:rPr>
          <w:rFonts w:ascii="Arial" w:hAnsi="Arial" w:cs="Arial"/>
          <w:b/>
          <w:bCs/>
          <w:color w:val="7030A0"/>
          <w:sz w:val="28"/>
          <w:szCs w:val="28"/>
        </w:rPr>
        <w:t>Selection Procedure</w:t>
      </w:r>
    </w:p>
    <w:p w14:paraId="12984441" w14:textId="77777777" w:rsidR="000E4752" w:rsidRPr="00367BF6" w:rsidRDefault="000E4752" w:rsidP="00367BF6">
      <w:pPr>
        <w:numPr>
          <w:ilvl w:val="0"/>
          <w:numId w:val="12"/>
        </w:numPr>
        <w:jc w:val="both"/>
        <w:rPr>
          <w:rFonts w:ascii="Arial" w:hAnsi="Arial" w:cs="Arial"/>
        </w:rPr>
      </w:pPr>
      <w:r w:rsidRPr="00367BF6">
        <w:rPr>
          <w:rFonts w:ascii="Arial" w:hAnsi="Arial" w:cs="Arial"/>
        </w:rPr>
        <w:t>All eligible applications will be circulated to councillors prior to the co-option meeting.</w:t>
      </w:r>
    </w:p>
    <w:p w14:paraId="767F2430" w14:textId="3E4458F3" w:rsidR="000E4752" w:rsidRPr="00367BF6" w:rsidRDefault="000E4752" w:rsidP="00367BF6">
      <w:pPr>
        <w:numPr>
          <w:ilvl w:val="0"/>
          <w:numId w:val="12"/>
        </w:numPr>
        <w:jc w:val="both"/>
        <w:rPr>
          <w:rFonts w:ascii="Arial" w:hAnsi="Arial" w:cs="Arial"/>
        </w:rPr>
      </w:pPr>
      <w:r w:rsidRPr="00367BF6">
        <w:rPr>
          <w:rFonts w:ascii="Arial" w:hAnsi="Arial" w:cs="Arial"/>
        </w:rPr>
        <w:t xml:space="preserve">Applicants </w:t>
      </w:r>
      <w:r w:rsidR="00810B37">
        <w:rPr>
          <w:rFonts w:ascii="Arial" w:hAnsi="Arial" w:cs="Arial"/>
        </w:rPr>
        <w:t>will</w:t>
      </w:r>
      <w:r w:rsidRPr="00367BF6">
        <w:rPr>
          <w:rFonts w:ascii="Arial" w:hAnsi="Arial" w:cs="Arial"/>
        </w:rPr>
        <w:t xml:space="preserve"> be invited to speak at the meeting.</w:t>
      </w:r>
    </w:p>
    <w:p w14:paraId="069C3695" w14:textId="77777777" w:rsidR="000E4752" w:rsidRPr="00367BF6" w:rsidRDefault="000E4752" w:rsidP="00367BF6">
      <w:pPr>
        <w:numPr>
          <w:ilvl w:val="0"/>
          <w:numId w:val="12"/>
        </w:numPr>
        <w:jc w:val="both"/>
        <w:rPr>
          <w:rFonts w:ascii="Arial" w:hAnsi="Arial" w:cs="Arial"/>
        </w:rPr>
      </w:pPr>
      <w:r w:rsidRPr="00367BF6">
        <w:rPr>
          <w:rFonts w:ascii="Arial" w:hAnsi="Arial" w:cs="Arial"/>
        </w:rPr>
        <w:t>Councillors will vote by show of hands or signed ballot.</w:t>
      </w:r>
    </w:p>
    <w:p w14:paraId="31E6B065" w14:textId="0FAE24D2" w:rsidR="000E4752" w:rsidRPr="00367BF6" w:rsidRDefault="000E4752" w:rsidP="00367BF6">
      <w:pPr>
        <w:numPr>
          <w:ilvl w:val="0"/>
          <w:numId w:val="12"/>
        </w:numPr>
        <w:jc w:val="both"/>
        <w:rPr>
          <w:rFonts w:ascii="Arial" w:hAnsi="Arial" w:cs="Arial"/>
        </w:rPr>
      </w:pPr>
      <w:r w:rsidRPr="00367BF6">
        <w:rPr>
          <w:rFonts w:ascii="Arial" w:hAnsi="Arial" w:cs="Arial"/>
        </w:rPr>
        <w:t>A majority vote is required for co-option.</w:t>
      </w:r>
    </w:p>
    <w:p w14:paraId="7A09EA5B" w14:textId="77777777" w:rsidR="000E4752" w:rsidRPr="00367BF6" w:rsidRDefault="000E4752" w:rsidP="00367BF6">
      <w:pPr>
        <w:numPr>
          <w:ilvl w:val="0"/>
          <w:numId w:val="12"/>
        </w:numPr>
        <w:jc w:val="both"/>
        <w:rPr>
          <w:rFonts w:ascii="Arial" w:hAnsi="Arial" w:cs="Arial"/>
        </w:rPr>
      </w:pPr>
      <w:r w:rsidRPr="00367BF6">
        <w:rPr>
          <w:rFonts w:ascii="Arial" w:hAnsi="Arial" w:cs="Arial"/>
        </w:rPr>
        <w:t>The successful candidate will sign a Declaration of Acceptance of Office and complete a Register of Interests form.</w:t>
      </w:r>
    </w:p>
    <w:p w14:paraId="44ACAD15" w14:textId="77777777" w:rsidR="00192305" w:rsidRPr="00367BF6" w:rsidRDefault="00192305" w:rsidP="00367BF6">
      <w:pPr>
        <w:jc w:val="both"/>
        <w:rPr>
          <w:rFonts w:ascii="Arial" w:hAnsi="Arial" w:cs="Arial"/>
        </w:rPr>
      </w:pPr>
    </w:p>
    <w:p w14:paraId="17EEF0A9" w14:textId="3FB43855" w:rsidR="00A9327D" w:rsidRPr="00367BF6" w:rsidRDefault="00A9327D" w:rsidP="00367BF6">
      <w:pPr>
        <w:jc w:val="both"/>
        <w:rPr>
          <w:rFonts w:ascii="Arial" w:hAnsi="Arial" w:cs="Arial"/>
          <w:color w:val="7030A0"/>
        </w:rPr>
      </w:pPr>
      <w:r w:rsidRPr="00367BF6">
        <w:rPr>
          <w:rFonts w:ascii="Arial" w:hAnsi="Arial" w:cs="Arial"/>
          <w:b/>
          <w:bCs/>
          <w:color w:val="7030A0"/>
        </w:rPr>
        <w:t>6</w:t>
      </w:r>
      <w:r w:rsidRPr="00367BF6">
        <w:rPr>
          <w:rFonts w:ascii="Arial" w:hAnsi="Arial" w:cs="Arial"/>
          <w:color w:val="7030A0"/>
        </w:rPr>
        <w:t xml:space="preserve">. </w:t>
      </w:r>
      <w:r w:rsidR="000E4752" w:rsidRPr="00850C5A">
        <w:rPr>
          <w:rFonts w:ascii="Arial" w:hAnsi="Arial" w:cs="Arial"/>
          <w:b/>
          <w:bCs/>
          <w:color w:val="7030A0"/>
          <w:sz w:val="28"/>
          <w:szCs w:val="28"/>
        </w:rPr>
        <w:t>Confidentiality and Conduct</w:t>
      </w:r>
      <w:r w:rsidRPr="00367BF6">
        <w:rPr>
          <w:rFonts w:ascii="Arial" w:hAnsi="Arial" w:cs="Arial"/>
          <w:color w:val="7030A0"/>
        </w:rPr>
        <w:t xml:space="preserve"> </w:t>
      </w:r>
    </w:p>
    <w:p w14:paraId="25CD498F" w14:textId="77777777" w:rsidR="002C2423" w:rsidRPr="00367BF6" w:rsidRDefault="002C2423" w:rsidP="00367BF6">
      <w:pPr>
        <w:numPr>
          <w:ilvl w:val="0"/>
          <w:numId w:val="13"/>
        </w:numPr>
        <w:jc w:val="both"/>
        <w:rPr>
          <w:rFonts w:ascii="Arial" w:hAnsi="Arial" w:cs="Arial"/>
        </w:rPr>
      </w:pPr>
      <w:r w:rsidRPr="00367BF6">
        <w:rPr>
          <w:rFonts w:ascii="Arial" w:hAnsi="Arial" w:cs="Arial"/>
        </w:rPr>
        <w:t>Personal data will be handled in accordance with the Council’s Data Protection Policy.</w:t>
      </w:r>
    </w:p>
    <w:p w14:paraId="4F8BAE84" w14:textId="77777777" w:rsidR="002C2423" w:rsidRPr="00367BF6" w:rsidRDefault="002C2423" w:rsidP="00367BF6">
      <w:pPr>
        <w:numPr>
          <w:ilvl w:val="0"/>
          <w:numId w:val="13"/>
        </w:numPr>
        <w:jc w:val="both"/>
        <w:rPr>
          <w:rFonts w:ascii="Arial" w:hAnsi="Arial" w:cs="Arial"/>
        </w:rPr>
      </w:pPr>
      <w:r w:rsidRPr="00367BF6">
        <w:rPr>
          <w:rFonts w:ascii="Arial" w:hAnsi="Arial" w:cs="Arial"/>
        </w:rPr>
        <w:t>Councillors must treat all applicants with respect and impartiality.</w:t>
      </w:r>
    </w:p>
    <w:p w14:paraId="63D132E8" w14:textId="25A2A532" w:rsidR="00D87341" w:rsidRPr="00367BF6" w:rsidRDefault="00D87341" w:rsidP="00367BF6">
      <w:pPr>
        <w:jc w:val="both"/>
        <w:rPr>
          <w:rFonts w:ascii="Arial" w:hAnsi="Arial" w:cs="Arial"/>
        </w:rPr>
      </w:pPr>
    </w:p>
    <w:p w14:paraId="6B9AC738" w14:textId="090B4ED5" w:rsidR="00D87341" w:rsidRPr="00850C5A" w:rsidRDefault="00652EEA" w:rsidP="00367BF6">
      <w:pPr>
        <w:jc w:val="both"/>
        <w:rPr>
          <w:rFonts w:ascii="Arial" w:hAnsi="Arial" w:cs="Arial"/>
          <w:b/>
          <w:bCs/>
          <w:color w:val="7030A0"/>
          <w:sz w:val="28"/>
          <w:szCs w:val="28"/>
        </w:rPr>
      </w:pPr>
      <w:r w:rsidRPr="00367BF6">
        <w:rPr>
          <w:rFonts w:ascii="Arial" w:hAnsi="Arial" w:cs="Arial"/>
          <w:b/>
          <w:bCs/>
          <w:color w:val="7030A0"/>
        </w:rPr>
        <w:t>7</w:t>
      </w:r>
      <w:r w:rsidR="00D87341" w:rsidRPr="00367BF6">
        <w:rPr>
          <w:rFonts w:ascii="Arial" w:hAnsi="Arial" w:cs="Arial"/>
          <w:b/>
          <w:bCs/>
          <w:color w:val="7030A0"/>
        </w:rPr>
        <w:t xml:space="preserve">. </w:t>
      </w:r>
      <w:r w:rsidR="002C2423" w:rsidRPr="00850C5A">
        <w:rPr>
          <w:rFonts w:ascii="Arial" w:hAnsi="Arial" w:cs="Arial"/>
          <w:b/>
          <w:bCs/>
          <w:color w:val="7030A0"/>
          <w:sz w:val="28"/>
          <w:szCs w:val="28"/>
        </w:rPr>
        <w:t>Review</w:t>
      </w:r>
    </w:p>
    <w:p w14:paraId="699F86CC" w14:textId="77777777" w:rsidR="00367BF6" w:rsidRPr="00367BF6" w:rsidRDefault="00367BF6" w:rsidP="00367BF6">
      <w:pPr>
        <w:jc w:val="both"/>
        <w:rPr>
          <w:rFonts w:ascii="Arial" w:hAnsi="Arial" w:cs="Arial"/>
        </w:rPr>
      </w:pPr>
      <w:r w:rsidRPr="00367BF6">
        <w:rPr>
          <w:rFonts w:ascii="Arial" w:hAnsi="Arial" w:cs="Arial"/>
        </w:rPr>
        <w:t>This policy will be reviewed biennially or following legislative changes.</w:t>
      </w:r>
    </w:p>
    <w:p w14:paraId="14D295CA" w14:textId="77777777" w:rsidR="00192305" w:rsidRPr="00367BF6" w:rsidRDefault="00192305" w:rsidP="00367BF6">
      <w:pPr>
        <w:jc w:val="both"/>
        <w:rPr>
          <w:rFonts w:ascii="Arial" w:hAnsi="Arial" w:cs="Arial"/>
        </w:rPr>
      </w:pPr>
    </w:p>
    <w:sectPr w:rsidR="00192305" w:rsidRPr="00367BF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EAF2" w14:textId="77777777" w:rsidR="00D4305A" w:rsidRDefault="00D4305A" w:rsidP="00B07BAD">
      <w:pPr>
        <w:spacing w:after="0" w:line="240" w:lineRule="auto"/>
      </w:pPr>
      <w:r>
        <w:separator/>
      </w:r>
    </w:p>
  </w:endnote>
  <w:endnote w:type="continuationSeparator" w:id="0">
    <w:p w14:paraId="405F1CAA" w14:textId="77777777" w:rsidR="00D4305A" w:rsidRDefault="00D4305A"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E917" w14:textId="77777777" w:rsidR="00D4305A" w:rsidRDefault="00D4305A" w:rsidP="00B07BAD">
      <w:pPr>
        <w:spacing w:after="0" w:line="240" w:lineRule="auto"/>
      </w:pPr>
      <w:r>
        <w:separator/>
      </w:r>
    </w:p>
  </w:footnote>
  <w:footnote w:type="continuationSeparator" w:id="0">
    <w:p w14:paraId="710DEB51" w14:textId="77777777" w:rsidR="00D4305A" w:rsidRDefault="00D4305A"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72D5954F"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JPC </w:t>
    </w:r>
    <w:r w:rsidR="00AE0086">
      <w:rPr>
        <w:rFonts w:ascii="Arial" w:hAnsi="Arial" w:cs="Arial"/>
        <w:sz w:val="22"/>
        <w:szCs w:val="22"/>
      </w:rPr>
      <w:t>Co-option</w:t>
    </w:r>
    <w:r w:rsidRPr="00015C5A">
      <w:rPr>
        <w:rFonts w:ascii="Arial" w:hAnsi="Arial" w:cs="Arial"/>
        <w:sz w:val="22"/>
        <w:szCs w:val="22"/>
      </w:rPr>
      <w:t xml:space="preserve"> Policy</w:t>
    </w:r>
  </w:p>
  <w:p w14:paraId="5289E8E1" w14:textId="40714CBC"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 xml:space="preserve">Version: 1.0 </w:t>
    </w:r>
    <w:r w:rsidR="00B453D5">
      <w:rPr>
        <w:rFonts w:ascii="Arial" w:hAnsi="Arial" w:cs="Arial"/>
        <w:sz w:val="22"/>
        <w:szCs w:val="22"/>
      </w:rPr>
      <w:tab/>
    </w:r>
    <w:r w:rsidRPr="00015C5A">
      <w:rPr>
        <w:rFonts w:ascii="Arial" w:hAnsi="Arial" w:cs="Arial"/>
        <w:sz w:val="22"/>
        <w:szCs w:val="22"/>
      </w:rPr>
      <w:t xml:space="preserve">Adopted: </w:t>
    </w:r>
    <w:r w:rsidR="00B453D5">
      <w:rPr>
        <w:rFonts w:ascii="Arial" w:hAnsi="Arial" w:cs="Arial"/>
        <w:sz w:val="22"/>
        <w:szCs w:val="22"/>
      </w:rPr>
      <w:t>03.11.25</w:t>
    </w:r>
    <w:r w:rsidRPr="00015C5A">
      <w:rPr>
        <w:rFonts w:ascii="Arial" w:hAnsi="Arial" w:cs="Arial"/>
        <w:sz w:val="22"/>
        <w:szCs w:val="22"/>
      </w:rPr>
      <w:t xml:space="preserve">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36803"/>
    <w:multiLevelType w:val="hybridMultilevel"/>
    <w:tmpl w:val="F698E6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EF5887"/>
    <w:multiLevelType w:val="multilevel"/>
    <w:tmpl w:val="DF184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E6476"/>
    <w:multiLevelType w:val="multilevel"/>
    <w:tmpl w:val="9830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41AAC"/>
    <w:multiLevelType w:val="multilevel"/>
    <w:tmpl w:val="CD7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A0431"/>
    <w:multiLevelType w:val="multilevel"/>
    <w:tmpl w:val="F9A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D3685"/>
    <w:multiLevelType w:val="multilevel"/>
    <w:tmpl w:val="892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3"/>
  </w:num>
  <w:num w:numId="2" w16cid:durableId="1283609778">
    <w:abstractNumId w:val="4"/>
  </w:num>
  <w:num w:numId="3" w16cid:durableId="546721875">
    <w:abstractNumId w:val="12"/>
  </w:num>
  <w:num w:numId="4" w16cid:durableId="229728100">
    <w:abstractNumId w:val="7"/>
  </w:num>
  <w:num w:numId="5" w16cid:durableId="1010063565">
    <w:abstractNumId w:val="8"/>
  </w:num>
  <w:num w:numId="6" w16cid:durableId="103617153">
    <w:abstractNumId w:val="10"/>
  </w:num>
  <w:num w:numId="7" w16cid:durableId="1415009744">
    <w:abstractNumId w:val="0"/>
  </w:num>
  <w:num w:numId="8" w16cid:durableId="887257615">
    <w:abstractNumId w:val="9"/>
  </w:num>
  <w:num w:numId="9" w16cid:durableId="847644845">
    <w:abstractNumId w:val="11"/>
  </w:num>
  <w:num w:numId="10" w16cid:durableId="1925529004">
    <w:abstractNumId w:val="2"/>
  </w:num>
  <w:num w:numId="11" w16cid:durableId="241061207">
    <w:abstractNumId w:val="5"/>
  </w:num>
  <w:num w:numId="12" w16cid:durableId="234972206">
    <w:abstractNumId w:val="6"/>
  </w:num>
  <w:num w:numId="13" w16cid:durableId="1777561311">
    <w:abstractNumId w:val="13"/>
  </w:num>
  <w:num w:numId="14" w16cid:durableId="102047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5C5A"/>
    <w:rsid w:val="00035256"/>
    <w:rsid w:val="0004462F"/>
    <w:rsid w:val="00052E12"/>
    <w:rsid w:val="000A66D2"/>
    <w:rsid w:val="000B12B3"/>
    <w:rsid w:val="000B1D54"/>
    <w:rsid w:val="000C60D3"/>
    <w:rsid w:val="000C6A81"/>
    <w:rsid w:val="000E0567"/>
    <w:rsid w:val="000E4752"/>
    <w:rsid w:val="00111816"/>
    <w:rsid w:val="001134ED"/>
    <w:rsid w:val="00136F67"/>
    <w:rsid w:val="0014032A"/>
    <w:rsid w:val="001417D1"/>
    <w:rsid w:val="00192305"/>
    <w:rsid w:val="001B323A"/>
    <w:rsid w:val="001D7FB0"/>
    <w:rsid w:val="001F33AC"/>
    <w:rsid w:val="00222C3E"/>
    <w:rsid w:val="0022597E"/>
    <w:rsid w:val="002271AA"/>
    <w:rsid w:val="002537B8"/>
    <w:rsid w:val="00257363"/>
    <w:rsid w:val="00270CA2"/>
    <w:rsid w:val="002725AB"/>
    <w:rsid w:val="00285A67"/>
    <w:rsid w:val="002B1FDC"/>
    <w:rsid w:val="002B6268"/>
    <w:rsid w:val="002C2423"/>
    <w:rsid w:val="002D5579"/>
    <w:rsid w:val="002E14EE"/>
    <w:rsid w:val="00301475"/>
    <w:rsid w:val="0031227B"/>
    <w:rsid w:val="00334C4E"/>
    <w:rsid w:val="00334F6D"/>
    <w:rsid w:val="00361A89"/>
    <w:rsid w:val="00367BF6"/>
    <w:rsid w:val="0037239B"/>
    <w:rsid w:val="00405773"/>
    <w:rsid w:val="004C63A3"/>
    <w:rsid w:val="004E76F8"/>
    <w:rsid w:val="00506250"/>
    <w:rsid w:val="00510BFF"/>
    <w:rsid w:val="00556ACC"/>
    <w:rsid w:val="005953C5"/>
    <w:rsid w:val="005C4540"/>
    <w:rsid w:val="005D0610"/>
    <w:rsid w:val="005D7D70"/>
    <w:rsid w:val="005F5EF9"/>
    <w:rsid w:val="00603DC8"/>
    <w:rsid w:val="00617D6A"/>
    <w:rsid w:val="0065012E"/>
    <w:rsid w:val="00652EEA"/>
    <w:rsid w:val="00662FFA"/>
    <w:rsid w:val="00675896"/>
    <w:rsid w:val="00682095"/>
    <w:rsid w:val="006F5A53"/>
    <w:rsid w:val="007045A2"/>
    <w:rsid w:val="00722852"/>
    <w:rsid w:val="007416B7"/>
    <w:rsid w:val="007A15EB"/>
    <w:rsid w:val="007B296E"/>
    <w:rsid w:val="007B37AC"/>
    <w:rsid w:val="007B5997"/>
    <w:rsid w:val="00810B37"/>
    <w:rsid w:val="008253B5"/>
    <w:rsid w:val="00843826"/>
    <w:rsid w:val="00850C5A"/>
    <w:rsid w:val="00862155"/>
    <w:rsid w:val="00877208"/>
    <w:rsid w:val="00881977"/>
    <w:rsid w:val="00893305"/>
    <w:rsid w:val="008A5060"/>
    <w:rsid w:val="008B315E"/>
    <w:rsid w:val="008B75C6"/>
    <w:rsid w:val="008F66B7"/>
    <w:rsid w:val="00901628"/>
    <w:rsid w:val="00916C76"/>
    <w:rsid w:val="00933A1C"/>
    <w:rsid w:val="00964651"/>
    <w:rsid w:val="00982AB3"/>
    <w:rsid w:val="009D5544"/>
    <w:rsid w:val="009E11FD"/>
    <w:rsid w:val="00A07CA8"/>
    <w:rsid w:val="00A128BA"/>
    <w:rsid w:val="00A9327D"/>
    <w:rsid w:val="00A94497"/>
    <w:rsid w:val="00AD3AC3"/>
    <w:rsid w:val="00AE0086"/>
    <w:rsid w:val="00B03C0A"/>
    <w:rsid w:val="00B07BAD"/>
    <w:rsid w:val="00B12C81"/>
    <w:rsid w:val="00B2555A"/>
    <w:rsid w:val="00B453D5"/>
    <w:rsid w:val="00B5081D"/>
    <w:rsid w:val="00B85264"/>
    <w:rsid w:val="00B8681D"/>
    <w:rsid w:val="00BC7FE6"/>
    <w:rsid w:val="00C312B9"/>
    <w:rsid w:val="00C972EB"/>
    <w:rsid w:val="00CE6ACB"/>
    <w:rsid w:val="00CF5537"/>
    <w:rsid w:val="00D21728"/>
    <w:rsid w:val="00D4305A"/>
    <w:rsid w:val="00D87341"/>
    <w:rsid w:val="00D922D2"/>
    <w:rsid w:val="00DB7833"/>
    <w:rsid w:val="00DD6484"/>
    <w:rsid w:val="00DE3C1C"/>
    <w:rsid w:val="00E00B25"/>
    <w:rsid w:val="00E02D52"/>
    <w:rsid w:val="00E26C41"/>
    <w:rsid w:val="00E706B6"/>
    <w:rsid w:val="00E76B37"/>
    <w:rsid w:val="00E87BDD"/>
    <w:rsid w:val="00ED34CC"/>
    <w:rsid w:val="00F0779E"/>
    <w:rsid w:val="00F30427"/>
    <w:rsid w:val="00F4796A"/>
    <w:rsid w:val="00F63DC6"/>
    <w:rsid w:val="00F64428"/>
    <w:rsid w:val="00F659DA"/>
    <w:rsid w:val="00F80EED"/>
    <w:rsid w:val="00FE49CA"/>
    <w:rsid w:val="00FF4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427</Words>
  <Characters>2304</Characters>
  <Application>Microsoft Office Word</Application>
  <DocSecurity>0</DocSecurity>
  <Lines>92</Lines>
  <Paragraphs>37</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108</cp:revision>
  <dcterms:created xsi:type="dcterms:W3CDTF">2025-09-10T10:30:00Z</dcterms:created>
  <dcterms:modified xsi:type="dcterms:W3CDTF">2025-11-10T14:59:00Z</dcterms:modified>
</cp:coreProperties>
</file>