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873A" w14:textId="5E6801E8" w:rsidR="00AD1B72" w:rsidRPr="003D7CD1" w:rsidRDefault="005238AD">
      <w:pPr>
        <w:rPr>
          <w:rFonts w:cstheme="minorHAnsi"/>
          <w:color w:val="212529"/>
          <w:sz w:val="28"/>
          <w:szCs w:val="28"/>
          <w:shd w:val="clear" w:color="auto" w:fill="F8F9FA"/>
        </w:rPr>
      </w:pPr>
      <w:r w:rsidRPr="003D7CD1">
        <w:rPr>
          <w:rFonts w:cstheme="minorHAnsi"/>
          <w:sz w:val="28"/>
          <w:szCs w:val="28"/>
        </w:rPr>
        <w:t xml:space="preserve">NDP2 update. We have completed a draft version of the document and will be planning a meeting with our consultant Gary Kirk in January along with the working party. The SWLP needs to be included within our NDP but </w:t>
      </w:r>
      <w:r w:rsidR="003D7CD1" w:rsidRPr="003D7CD1">
        <w:rPr>
          <w:rFonts w:cstheme="minorHAnsi"/>
          <w:color w:val="212529"/>
          <w:sz w:val="28"/>
          <w:szCs w:val="28"/>
          <w:shd w:val="clear" w:color="auto" w:fill="F8F9FA"/>
        </w:rPr>
        <w:t>fo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r a variety of reasons, there will be a delay to finalise this document and so the Councils will not be producing this document before the end of the year. A revised timetable for the continued work on the South Warwickshire Local Plan will be prepared to be considered by 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>the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councils soon.</w:t>
      </w:r>
    </w:p>
    <w:p w14:paraId="363C4661" w14:textId="77777777" w:rsidR="006C1E94" w:rsidRPr="003D7CD1" w:rsidRDefault="006C1E94">
      <w:pPr>
        <w:rPr>
          <w:rFonts w:cstheme="minorHAnsi"/>
          <w:color w:val="212529"/>
          <w:sz w:val="28"/>
          <w:szCs w:val="28"/>
          <w:shd w:val="clear" w:color="auto" w:fill="F8F9FA"/>
        </w:rPr>
      </w:pPr>
    </w:p>
    <w:p w14:paraId="19D9302C" w14:textId="77777777" w:rsidR="006C1E94" w:rsidRPr="003D7CD1" w:rsidRDefault="006C1E94" w:rsidP="006C1E94">
      <w:pPr>
        <w:spacing w:before="100" w:beforeAutospacing="1" w:after="100" w:afterAutospacing="1"/>
        <w:outlineLvl w:val="2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 xml:space="preserve">Where do we 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stand</w:t>
      </w:r>
      <w:proofErr w:type="gramEnd"/>
    </w:p>
    <w:p w14:paraId="62E9520A" w14:textId="60117C44" w:rsidR="006C1E94" w:rsidRPr="003D7CD1" w:rsidRDefault="006C1E94" w:rsidP="006C1E94">
      <w:pPr>
        <w:spacing w:before="100" w:beforeAutospacing="1" w:after="100" w:afterAutospacing="1"/>
        <w:outlineLvl w:val="2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 xml:space="preserve">Changes already happening or 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announced</w:t>
      </w:r>
      <w:proofErr w:type="gramEnd"/>
    </w:p>
    <w:p w14:paraId="2BFD39E0" w14:textId="77777777" w:rsidR="006C1E94" w:rsidRPr="003D7CD1" w:rsidRDefault="006C1E94" w:rsidP="006C1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End of Neighbourhood Plan Support Programme</w:t>
      </w:r>
    </w:p>
    <w:p w14:paraId="2CA223F6" w14:textId="77777777" w:rsidR="006C1E94" w:rsidRPr="003D7CD1" w:rsidRDefault="006C1E94" w:rsidP="006C1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New rules for written representations at appeals</w:t>
      </w:r>
    </w:p>
    <w:p w14:paraId="634A692F" w14:textId="77777777" w:rsidR="006C1E94" w:rsidRPr="003D7CD1" w:rsidRDefault="006C1E94" w:rsidP="006C1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Faster Local Plan processes</w:t>
      </w:r>
    </w:p>
    <w:p w14:paraId="38B22197" w14:textId="77777777" w:rsidR="006C1E94" w:rsidRPr="003D7CD1" w:rsidRDefault="006C1E94" w:rsidP="006C1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New housing requirement figures for Local Planning Authorities</w:t>
      </w:r>
    </w:p>
    <w:p w14:paraId="24BF7ED1" w14:textId="77777777" w:rsidR="006C1E94" w:rsidRPr="003D7CD1" w:rsidRDefault="006C1E94" w:rsidP="006C1E9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Green Belt / “Grey Belt” changes</w:t>
      </w:r>
    </w:p>
    <w:p w14:paraId="6170CD0C" w14:textId="77777777" w:rsidR="006C1E94" w:rsidRPr="003D7CD1" w:rsidRDefault="006C1E94" w:rsidP="006C1E94">
      <w:pPr>
        <w:spacing w:before="100" w:beforeAutospacing="1" w:after="100" w:afterAutospacing="1"/>
        <w:outlineLvl w:val="2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 xml:space="preserve">Changes expected 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soon</w:t>
      </w:r>
      <w:proofErr w:type="gramEnd"/>
    </w:p>
    <w:p w14:paraId="3F773D3F" w14:textId="2AD889DA" w:rsidR="006C1E94" w:rsidRPr="003D7CD1" w:rsidRDefault="006C1E94" w:rsidP="006C1E9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A new NPPF</w:t>
      </w:r>
      <w:r w:rsidRPr="003D7CD1">
        <w:rPr>
          <w:rFonts w:eastAsia="Times New Roman" w:cstheme="minorHAnsi"/>
          <w:sz w:val="28"/>
          <w:szCs w:val="28"/>
          <w:lang w:eastAsia="en-GB"/>
        </w:rPr>
        <w:t xml:space="preserve"> – National planning policy framework</w:t>
      </w:r>
    </w:p>
    <w:p w14:paraId="5C756557" w14:textId="77777777" w:rsidR="006C1E94" w:rsidRPr="003D7CD1" w:rsidRDefault="006C1E94" w:rsidP="006C1E9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National Development Management Policies becoming non-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statutory</w:t>
      </w:r>
      <w:proofErr w:type="gramEnd"/>
    </w:p>
    <w:p w14:paraId="1EBD9113" w14:textId="77777777" w:rsidR="006C1E94" w:rsidRPr="003D7CD1" w:rsidRDefault="006C1E94" w:rsidP="006C1E9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 xml:space="preserve">Large applications (150+ homes) being reviewed by the Secretary of State if 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refused</w:t>
      </w:r>
      <w:proofErr w:type="gramEnd"/>
    </w:p>
    <w:p w14:paraId="697350E7" w14:textId="77777777" w:rsidR="006C1E94" w:rsidRPr="003D7CD1" w:rsidRDefault="006C1E94" w:rsidP="006C1E9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A ‘default yes’ for sites near well-connected train stations</w:t>
      </w:r>
    </w:p>
    <w:p w14:paraId="07F3A74E" w14:textId="77777777" w:rsidR="006C1E94" w:rsidRPr="003D7CD1" w:rsidRDefault="006C1E94" w:rsidP="006C1E9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Possible removal of more statutory consultees (from the latest consultation)</w:t>
      </w:r>
    </w:p>
    <w:p w14:paraId="296618B4" w14:textId="77777777" w:rsidR="006C1E94" w:rsidRPr="003D7CD1" w:rsidRDefault="006C1E94" w:rsidP="006C1E94">
      <w:pPr>
        <w:spacing w:before="100" w:beforeAutospacing="1" w:after="100" w:afterAutospacing="1"/>
        <w:outlineLvl w:val="2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What this means for towns and parishes</w:t>
      </w:r>
    </w:p>
    <w:p w14:paraId="4CCE822A" w14:textId="77777777" w:rsidR="006C1E94" w:rsidRPr="003D7CD1" w:rsidRDefault="006C1E94" w:rsidP="006C1E9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>More pressure for development</w:t>
      </w:r>
    </w:p>
    <w:p w14:paraId="296457C1" w14:textId="77777777" w:rsidR="006C1E94" w:rsidRPr="003D7CD1" w:rsidRDefault="006C1E94" w:rsidP="006C1E9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3D7CD1">
        <w:rPr>
          <w:rFonts w:eastAsia="Times New Roman" w:cstheme="minorHAnsi"/>
          <w:sz w:val="28"/>
          <w:szCs w:val="28"/>
          <w:lang w:eastAsia="en-GB"/>
        </w:rPr>
        <w:t xml:space="preserve">Local Plans that may propose significant </w:t>
      </w:r>
      <w:proofErr w:type="gramStart"/>
      <w:r w:rsidRPr="003D7CD1">
        <w:rPr>
          <w:rFonts w:eastAsia="Times New Roman" w:cstheme="minorHAnsi"/>
          <w:sz w:val="28"/>
          <w:szCs w:val="28"/>
          <w:lang w:eastAsia="en-GB"/>
        </w:rPr>
        <w:t>changes</w:t>
      </w:r>
      <w:proofErr w:type="gramEnd"/>
    </w:p>
    <w:p w14:paraId="098D9CD4" w14:textId="77777777" w:rsidR="00965753" w:rsidRPr="003D7CD1" w:rsidRDefault="00965753" w:rsidP="00965753">
      <w:pPr>
        <w:pStyle w:val="Heading3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3D7CD1">
        <w:rPr>
          <w:rStyle w:val="Strong"/>
          <w:rFonts w:asciiTheme="minorHAnsi" w:hAnsiTheme="minorHAnsi" w:cstheme="minorHAnsi"/>
          <w:sz w:val="28"/>
          <w:szCs w:val="28"/>
        </w:rPr>
        <w:t>Need for Higher-Quality Evidence</w:t>
      </w:r>
    </w:p>
    <w:p w14:paraId="18C6162F" w14:textId="77777777" w:rsidR="00965753" w:rsidRPr="003D7CD1" w:rsidRDefault="00965753" w:rsidP="0096575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3D7CD1">
        <w:rPr>
          <w:rFonts w:asciiTheme="minorHAnsi" w:hAnsiTheme="minorHAnsi" w:cstheme="minorHAnsi"/>
          <w:sz w:val="28"/>
          <w:szCs w:val="28"/>
        </w:rPr>
        <w:t xml:space="preserve">With more developer pressure and weaker local control, parishes must provide </w:t>
      </w:r>
      <w:r w:rsidRPr="003D7CD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strong technical evidence</w:t>
      </w:r>
      <w:r w:rsidRPr="003D7CD1">
        <w:rPr>
          <w:rFonts w:asciiTheme="minorHAnsi" w:hAnsiTheme="minorHAnsi" w:cstheme="minorHAnsi"/>
          <w:sz w:val="28"/>
          <w:szCs w:val="28"/>
        </w:rPr>
        <w:t xml:space="preserve"> (traffic, flooding, design, character, ecology) to influence decisions.</w:t>
      </w:r>
    </w:p>
    <w:p w14:paraId="6F7EE67D" w14:textId="77777777" w:rsidR="006C1E94" w:rsidRPr="003D7CD1" w:rsidRDefault="006C1E94" w:rsidP="006C1E94">
      <w:pPr>
        <w:spacing w:before="100" w:beforeAutospacing="1" w:after="100" w:afterAutospacing="1"/>
        <w:ind w:left="720"/>
        <w:rPr>
          <w:rFonts w:eastAsia="Times New Roman" w:cstheme="minorHAnsi"/>
          <w:sz w:val="28"/>
          <w:szCs w:val="28"/>
          <w:lang w:eastAsia="en-GB"/>
        </w:rPr>
      </w:pPr>
    </w:p>
    <w:p w14:paraId="526E0CAE" w14:textId="671792A5" w:rsidR="006C1E94" w:rsidRPr="003D7CD1" w:rsidRDefault="006C1E94">
      <w:pPr>
        <w:rPr>
          <w:rFonts w:cstheme="minorHAnsi"/>
          <w:color w:val="212529"/>
          <w:sz w:val="28"/>
          <w:szCs w:val="28"/>
          <w:shd w:val="clear" w:color="auto" w:fill="F8F9FA"/>
        </w:rPr>
      </w:pP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lastRenderedPageBreak/>
        <w:t>The JPC have created an action plan which will come into force as and when any planning applications are received.</w:t>
      </w:r>
    </w:p>
    <w:p w14:paraId="643D36D3" w14:textId="77777777" w:rsidR="005238AD" w:rsidRPr="003D7CD1" w:rsidRDefault="005238AD">
      <w:pPr>
        <w:rPr>
          <w:rFonts w:cstheme="minorHAnsi"/>
          <w:color w:val="212529"/>
          <w:sz w:val="28"/>
          <w:szCs w:val="28"/>
          <w:shd w:val="clear" w:color="auto" w:fill="F8F9FA"/>
        </w:rPr>
      </w:pPr>
    </w:p>
    <w:p w14:paraId="59207609" w14:textId="03D5E02E" w:rsidR="00965753" w:rsidRPr="003D7CD1" w:rsidRDefault="005238AD">
      <w:pPr>
        <w:rPr>
          <w:rFonts w:cstheme="minorHAnsi"/>
          <w:color w:val="212529"/>
          <w:sz w:val="28"/>
          <w:szCs w:val="28"/>
          <w:shd w:val="clear" w:color="auto" w:fill="F8F9FA"/>
        </w:rPr>
      </w:pP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The JPC are currently looking to steer a 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new 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group 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>and have invited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local parishes to engage in a collaboration around the sequential test for flooding which is a planning process that steers new development to areas with the lowest risk of flooding. It involves demonstrating that </w:t>
      </w:r>
      <w:proofErr w:type="spellStart"/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>there</w:t>
      </w:r>
      <w:proofErr w:type="spellEnd"/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are no reasonably available sites with a lower flood risk that are appropriate for proposed development before considering sites in higher-risk areas. The test applies to all types of flooding – rivers, surface water, groundwater and </w:t>
      </w:r>
      <w:proofErr w:type="gramStart"/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>sewers .</w:t>
      </w:r>
      <w:proofErr w:type="gramEnd"/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The reason we will collaborate with local parishes is 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- 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if 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our flooding 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of Henley in Arden 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affects 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>their parish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downstream for instance 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or vice versa 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and we can prove this it 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>could form part of that strong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>er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evidence against building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on some sites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>.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There is 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of course 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always 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>an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Exceptions </w:t>
      </w:r>
      <w:r w:rsidR="00965753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Test </w:t>
      </w:r>
      <w:r w:rsidR="00DC6DCE" w:rsidRPr="003D7CD1">
        <w:rPr>
          <w:rFonts w:cstheme="minorHAnsi"/>
          <w:color w:val="212529"/>
          <w:sz w:val="28"/>
          <w:szCs w:val="28"/>
          <w:shd w:val="clear" w:color="auto" w:fill="F8F9FA"/>
        </w:rPr>
        <w:t>which would follow the sequential Test</w:t>
      </w:r>
      <w:r w:rsidR="003D638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if deemed necessary but that would be another hurdle for them to jump over.</w:t>
      </w:r>
      <w:r w:rsidR="00533AC1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</w:t>
      </w:r>
    </w:p>
    <w:p w14:paraId="0604753F" w14:textId="77777777" w:rsidR="00965753" w:rsidRPr="003D7CD1" w:rsidRDefault="00965753">
      <w:pPr>
        <w:rPr>
          <w:rFonts w:cstheme="minorHAnsi"/>
          <w:color w:val="212529"/>
          <w:sz w:val="28"/>
          <w:szCs w:val="28"/>
          <w:shd w:val="clear" w:color="auto" w:fill="F8F9FA"/>
        </w:rPr>
      </w:pPr>
    </w:p>
    <w:p w14:paraId="4301D193" w14:textId="21946AAE" w:rsidR="005238AD" w:rsidRPr="003D7CD1" w:rsidRDefault="00533AC1">
      <w:pPr>
        <w:rPr>
          <w:rFonts w:cstheme="minorHAnsi"/>
          <w:color w:val="212529"/>
          <w:sz w:val="28"/>
          <w:szCs w:val="28"/>
          <w:shd w:val="clear" w:color="auto" w:fill="F8F9FA"/>
        </w:rPr>
      </w:pP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We already have three parishes and one town council keen to attend a meeting in January. I will bring further information on this 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>soon</w:t>
      </w: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>.</w:t>
      </w:r>
    </w:p>
    <w:p w14:paraId="084DCA42" w14:textId="77777777" w:rsidR="00965753" w:rsidRPr="003D7CD1" w:rsidRDefault="00965753">
      <w:pPr>
        <w:rPr>
          <w:rFonts w:cstheme="minorHAnsi"/>
          <w:color w:val="212529"/>
          <w:sz w:val="28"/>
          <w:szCs w:val="28"/>
          <w:shd w:val="clear" w:color="auto" w:fill="F8F9FA"/>
        </w:rPr>
      </w:pPr>
    </w:p>
    <w:p w14:paraId="748E38D9" w14:textId="03066720" w:rsidR="00965753" w:rsidRPr="003D7CD1" w:rsidRDefault="00965753">
      <w:pPr>
        <w:rPr>
          <w:rFonts w:cstheme="minorHAnsi"/>
          <w:sz w:val="28"/>
          <w:szCs w:val="28"/>
        </w:rPr>
      </w:pPr>
      <w:r w:rsidRPr="003D7CD1">
        <w:rPr>
          <w:rFonts w:cstheme="minorHAnsi"/>
          <w:color w:val="212529"/>
          <w:sz w:val="28"/>
          <w:szCs w:val="28"/>
          <w:shd w:val="clear" w:color="auto" w:fill="F8F9FA"/>
        </w:rPr>
        <w:t>And then we have the issue of a Unitary Council and devolution in the mix – the merging of two councils and more duties passed down to the unpaid parish councils.</w:t>
      </w:r>
      <w:r w:rsidR="00F33D2E" w:rsidRPr="003D7CD1">
        <w:rPr>
          <w:rFonts w:cstheme="minorHAnsi"/>
          <w:color w:val="212529"/>
          <w:sz w:val="28"/>
          <w:szCs w:val="28"/>
          <w:shd w:val="clear" w:color="auto" w:fill="F8F9FA"/>
        </w:rPr>
        <w:t xml:space="preserve"> I will update you on this as and when information is available.</w:t>
      </w:r>
    </w:p>
    <w:sectPr w:rsidR="00965753" w:rsidRPr="003D7CD1" w:rsidSect="00AA0A0D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24E"/>
    <w:multiLevelType w:val="multilevel"/>
    <w:tmpl w:val="4A3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04003"/>
    <w:multiLevelType w:val="multilevel"/>
    <w:tmpl w:val="DE3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227E5"/>
    <w:multiLevelType w:val="multilevel"/>
    <w:tmpl w:val="66F0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D379E"/>
    <w:multiLevelType w:val="multilevel"/>
    <w:tmpl w:val="E29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3067">
    <w:abstractNumId w:val="1"/>
  </w:num>
  <w:num w:numId="2" w16cid:durableId="1754400304">
    <w:abstractNumId w:val="2"/>
  </w:num>
  <w:num w:numId="3" w16cid:durableId="126944963">
    <w:abstractNumId w:val="0"/>
  </w:num>
  <w:num w:numId="4" w16cid:durableId="115881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AD"/>
    <w:rsid w:val="00135C5B"/>
    <w:rsid w:val="003D6381"/>
    <w:rsid w:val="003D7CD1"/>
    <w:rsid w:val="005238AD"/>
    <w:rsid w:val="00533AC1"/>
    <w:rsid w:val="006C1E94"/>
    <w:rsid w:val="00860986"/>
    <w:rsid w:val="00965753"/>
    <w:rsid w:val="00A22CDD"/>
    <w:rsid w:val="00A66DFD"/>
    <w:rsid w:val="00AA0A0D"/>
    <w:rsid w:val="00AD1B72"/>
    <w:rsid w:val="00DC6DCE"/>
    <w:rsid w:val="00F3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8841"/>
  <w15:chartTrackingRefBased/>
  <w15:docId w15:val="{905EB4FE-EB1B-B444-B81E-40335BB1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9657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57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657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57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andrews/Library/Group%20Containers/UBF8T346G9.Office/User%20Content.localized/Templates.localized/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FD88D9-8112-D743-B5BD-D090E239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68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imac</dc:creator>
  <cp:keywords/>
  <dc:description/>
  <cp:lastModifiedBy>Wendy Andrews</cp:lastModifiedBy>
  <cp:revision>1</cp:revision>
  <cp:lastPrinted>2025-12-01T15:30:00Z</cp:lastPrinted>
  <dcterms:created xsi:type="dcterms:W3CDTF">2025-12-01T12:47:00Z</dcterms:created>
  <dcterms:modified xsi:type="dcterms:W3CDTF">2025-12-03T11:48:00Z</dcterms:modified>
</cp:coreProperties>
</file>