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5311D368" w:rsidR="00D87341" w:rsidRPr="00301475" w:rsidRDefault="00EA3DE4" w:rsidP="007045A2">
      <w:pPr>
        <w:jc w:val="center"/>
        <w:rPr>
          <w:rFonts w:ascii="Arial" w:hAnsi="Arial" w:cs="Arial"/>
          <w:b/>
          <w:bCs/>
          <w:color w:val="7030A0"/>
          <w:sz w:val="36"/>
          <w:szCs w:val="36"/>
        </w:rPr>
      </w:pPr>
      <w:r>
        <w:rPr>
          <w:rFonts w:ascii="Arial" w:hAnsi="Arial" w:cs="Arial"/>
          <w:b/>
          <w:bCs/>
          <w:color w:val="7030A0"/>
          <w:sz w:val="36"/>
          <w:szCs w:val="36"/>
        </w:rPr>
        <w:t>Scheme of Delegation</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769A3938" w14:textId="77777777" w:rsidR="001417D1"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p>
          <w:p w14:paraId="5FF29D74" w14:textId="56E523E6" w:rsidR="001B323A" w:rsidRPr="00B12C81" w:rsidRDefault="001B323A" w:rsidP="00B5081D">
            <w:pPr>
              <w:rPr>
                <w:rFonts w:ascii="Arial" w:hAnsi="Arial" w:cs="Arial"/>
                <w:b/>
                <w:noProof/>
                <w:sz w:val="24"/>
                <w:szCs w:val="24"/>
              </w:rPr>
            </w:pPr>
          </w:p>
        </w:tc>
        <w:tc>
          <w:tcPr>
            <w:tcW w:w="2858" w:type="dxa"/>
          </w:tcPr>
          <w:p w14:paraId="798F431A" w14:textId="505E97F9" w:rsidR="001417D1" w:rsidRPr="009E11FD" w:rsidRDefault="00A60F94" w:rsidP="00B5081D">
            <w:pPr>
              <w:rPr>
                <w:rFonts w:ascii="Arial" w:hAnsi="Arial" w:cs="Arial"/>
                <w:bCs/>
                <w:noProof/>
                <w:sz w:val="24"/>
                <w:szCs w:val="24"/>
              </w:rPr>
            </w:pPr>
            <w:r>
              <w:rPr>
                <w:rFonts w:ascii="Arial" w:hAnsi="Arial" w:cs="Arial"/>
                <w:bCs/>
                <w:noProof/>
                <w:sz w:val="24"/>
                <w:szCs w:val="24"/>
              </w:rPr>
              <w:t>2 March 2026</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7D142796" w:rsidR="001417D1" w:rsidRPr="00B12C81" w:rsidRDefault="00EA3DE4" w:rsidP="00B5081D">
            <w:pPr>
              <w:rPr>
                <w:rFonts w:ascii="Arial" w:hAnsi="Arial" w:cs="Arial"/>
                <w:bCs/>
                <w:noProof/>
                <w:sz w:val="24"/>
                <w:szCs w:val="24"/>
              </w:rPr>
            </w:pPr>
            <w:r>
              <w:rPr>
                <w:rFonts w:ascii="Arial" w:hAnsi="Arial" w:cs="Arial"/>
                <w:bCs/>
                <w:noProof/>
                <w:sz w:val="24"/>
                <w:szCs w:val="24"/>
              </w:rPr>
              <w:t>February</w:t>
            </w:r>
            <w:r w:rsidR="00334C4E" w:rsidRPr="00B12C81">
              <w:rPr>
                <w:rFonts w:ascii="Arial" w:hAnsi="Arial" w:cs="Arial"/>
                <w:bCs/>
                <w:noProof/>
                <w:sz w:val="24"/>
                <w:szCs w:val="24"/>
              </w:rPr>
              <w:t xml:space="preserve"> 2027</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26E2BE02" w:rsidR="001417D1" w:rsidRPr="00B12C81" w:rsidRDefault="00E26C41" w:rsidP="00B5081D">
            <w:pPr>
              <w:rPr>
                <w:rFonts w:ascii="Arial" w:hAnsi="Arial" w:cs="Arial"/>
                <w:bCs/>
                <w:noProof/>
                <w:sz w:val="24"/>
                <w:szCs w:val="24"/>
              </w:rPr>
            </w:pPr>
            <w:r w:rsidRPr="00B12C81">
              <w:rPr>
                <w:rFonts w:ascii="Arial" w:hAnsi="Arial" w:cs="Arial"/>
                <w:bCs/>
                <w:noProof/>
                <w:sz w:val="24"/>
                <w:szCs w:val="24"/>
              </w:rPr>
              <w:t>1.0</w:t>
            </w:r>
          </w:p>
        </w:tc>
      </w:tr>
    </w:tbl>
    <w:p w14:paraId="7A50A668" w14:textId="77777777" w:rsidR="001417D1" w:rsidRPr="00B12C81" w:rsidRDefault="001417D1" w:rsidP="001417D1">
      <w:pPr>
        <w:jc w:val="both"/>
        <w:rPr>
          <w:rFonts w:ascii="Arial" w:hAnsi="Arial" w:cs="Arial"/>
          <w:b/>
          <w:bCs/>
        </w:rPr>
      </w:pPr>
    </w:p>
    <w:p w14:paraId="7D02417A" w14:textId="4504A8F7" w:rsidR="002B6268" w:rsidRPr="002B6268" w:rsidRDefault="00D87341" w:rsidP="002B6268">
      <w:pPr>
        <w:rPr>
          <w:rFonts w:ascii="Arial" w:hAnsi="Arial" w:cs="Arial"/>
          <w:color w:val="7030A0"/>
          <w:sz w:val="28"/>
          <w:szCs w:val="28"/>
        </w:rPr>
      </w:pPr>
      <w:r w:rsidRPr="00F80EED">
        <w:rPr>
          <w:rFonts w:ascii="Arial" w:hAnsi="Arial" w:cs="Arial"/>
          <w:b/>
          <w:bCs/>
          <w:color w:val="7030A0"/>
          <w:sz w:val="28"/>
          <w:szCs w:val="28"/>
        </w:rPr>
        <w:t>1.</w:t>
      </w:r>
      <w:r w:rsidR="0014032A" w:rsidRPr="00F80EED">
        <w:rPr>
          <w:rFonts w:ascii="Arial" w:hAnsi="Arial" w:cs="Arial"/>
          <w:b/>
          <w:bCs/>
          <w:color w:val="7030A0"/>
          <w:sz w:val="28"/>
          <w:szCs w:val="28"/>
        </w:rPr>
        <w:t xml:space="preserve"> </w:t>
      </w:r>
      <w:r w:rsidR="001F33AC">
        <w:rPr>
          <w:rFonts w:ascii="Arial" w:hAnsi="Arial" w:cs="Arial"/>
          <w:b/>
          <w:bCs/>
          <w:color w:val="7030A0"/>
          <w:sz w:val="28"/>
          <w:szCs w:val="28"/>
        </w:rPr>
        <w:t>Purpose</w:t>
      </w:r>
      <w:r w:rsidR="002B6268" w:rsidRPr="002B6268">
        <w:rPr>
          <w:rFonts w:ascii="Arial" w:hAnsi="Arial" w:cs="Arial"/>
          <w:b/>
          <w:bCs/>
          <w:color w:val="7030A0"/>
          <w:sz w:val="28"/>
          <w:szCs w:val="28"/>
        </w:rPr>
        <w:t xml:space="preserve"> </w:t>
      </w:r>
      <w:r w:rsidR="009E3D6D">
        <w:rPr>
          <w:rFonts w:ascii="Arial" w:hAnsi="Arial" w:cs="Arial"/>
          <w:b/>
          <w:bCs/>
          <w:color w:val="7030A0"/>
          <w:sz w:val="28"/>
          <w:szCs w:val="28"/>
        </w:rPr>
        <w:t xml:space="preserve">and Status </w:t>
      </w:r>
    </w:p>
    <w:p w14:paraId="4D8DB19D" w14:textId="77777777" w:rsidR="006716FE" w:rsidRPr="006716FE" w:rsidRDefault="006716FE" w:rsidP="006716FE">
      <w:pPr>
        <w:jc w:val="both"/>
        <w:rPr>
          <w:rFonts w:ascii="Arial" w:hAnsi="Arial" w:cs="Arial"/>
        </w:rPr>
      </w:pPr>
      <w:r w:rsidRPr="006716FE">
        <w:rPr>
          <w:rFonts w:ascii="Arial" w:hAnsi="Arial" w:cs="Arial"/>
        </w:rPr>
        <w:t>This Scheme of Delegation sets out the specific decision</w:t>
      </w:r>
      <w:r w:rsidRPr="006716FE">
        <w:rPr>
          <w:rFonts w:ascii="Cambria Math" w:hAnsi="Cambria Math" w:cs="Cambria Math"/>
        </w:rPr>
        <w:t>‑</w:t>
      </w:r>
      <w:r w:rsidRPr="006716FE">
        <w:rPr>
          <w:rFonts w:ascii="Arial" w:hAnsi="Arial" w:cs="Arial"/>
        </w:rPr>
        <w:t>making powers delegated by Henley</w:t>
      </w:r>
      <w:r w:rsidRPr="006716FE">
        <w:rPr>
          <w:rFonts w:ascii="Cambria Math" w:hAnsi="Cambria Math" w:cs="Cambria Math"/>
        </w:rPr>
        <w:t>‑</w:t>
      </w:r>
      <w:r w:rsidRPr="006716FE">
        <w:rPr>
          <w:rFonts w:ascii="Arial" w:hAnsi="Arial" w:cs="Arial"/>
        </w:rPr>
        <w:t>in</w:t>
      </w:r>
      <w:r w:rsidRPr="006716FE">
        <w:rPr>
          <w:rFonts w:ascii="Cambria Math" w:hAnsi="Cambria Math" w:cs="Cambria Math"/>
        </w:rPr>
        <w:t>‑</w:t>
      </w:r>
      <w:r w:rsidRPr="006716FE">
        <w:rPr>
          <w:rFonts w:ascii="Arial" w:hAnsi="Arial" w:cs="Arial"/>
        </w:rPr>
        <w:t>Arden Joint Parish Council (“the Council”) to its officers and, where applicable, to the Chair and Vice Chair.</w:t>
      </w:r>
    </w:p>
    <w:p w14:paraId="4FE3B7C4" w14:textId="77777777" w:rsidR="006716FE" w:rsidRPr="006716FE" w:rsidRDefault="006716FE" w:rsidP="006716FE">
      <w:pPr>
        <w:jc w:val="both"/>
        <w:rPr>
          <w:rFonts w:ascii="Arial" w:hAnsi="Arial" w:cs="Arial"/>
        </w:rPr>
      </w:pPr>
      <w:r w:rsidRPr="006716FE">
        <w:rPr>
          <w:rFonts w:ascii="Arial" w:hAnsi="Arial" w:cs="Arial"/>
        </w:rPr>
        <w:t>It supplements the Council’s Standing Orders and Financial Regulations, which remain the primary procedural and financial governance documents.</w:t>
      </w:r>
    </w:p>
    <w:p w14:paraId="12A4099F" w14:textId="6E0DB670" w:rsidR="00682095" w:rsidRDefault="006716FE" w:rsidP="006716FE">
      <w:pPr>
        <w:jc w:val="both"/>
        <w:rPr>
          <w:rFonts w:ascii="Arial" w:hAnsi="Arial" w:cs="Arial"/>
        </w:rPr>
      </w:pPr>
      <w:r w:rsidRPr="006716FE">
        <w:rPr>
          <w:rFonts w:ascii="Arial" w:hAnsi="Arial" w:cs="Arial"/>
        </w:rPr>
        <w:t>Nothing in this Scheme overrides statute, Standing Orders, or Financial Regulations.</w:t>
      </w:r>
    </w:p>
    <w:p w14:paraId="08FB4021" w14:textId="77777777" w:rsidR="00E40634" w:rsidRPr="002B6268" w:rsidRDefault="00E40634" w:rsidP="006716FE">
      <w:pPr>
        <w:jc w:val="both"/>
        <w:rPr>
          <w:rFonts w:ascii="Arial" w:hAnsi="Arial" w:cs="Arial"/>
        </w:rPr>
      </w:pPr>
    </w:p>
    <w:p w14:paraId="2C5BBA49" w14:textId="6C172C46" w:rsidR="00D87341" w:rsidRPr="00850C5A" w:rsidRDefault="00D87341" w:rsidP="00367BF6">
      <w:pPr>
        <w:jc w:val="both"/>
        <w:rPr>
          <w:rFonts w:ascii="Arial" w:hAnsi="Arial" w:cs="Arial"/>
          <w:b/>
          <w:bCs/>
          <w:color w:val="7030A0"/>
          <w:sz w:val="28"/>
          <w:szCs w:val="28"/>
        </w:rPr>
      </w:pPr>
      <w:r w:rsidRPr="00367BF6">
        <w:rPr>
          <w:rFonts w:ascii="Arial" w:hAnsi="Arial" w:cs="Arial"/>
          <w:b/>
          <w:bCs/>
          <w:color w:val="7030A0"/>
        </w:rPr>
        <w:t xml:space="preserve">2. </w:t>
      </w:r>
      <w:r w:rsidR="006716FE">
        <w:rPr>
          <w:rFonts w:ascii="Arial" w:hAnsi="Arial" w:cs="Arial"/>
          <w:b/>
          <w:bCs/>
          <w:color w:val="7030A0"/>
          <w:sz w:val="28"/>
          <w:szCs w:val="28"/>
        </w:rPr>
        <w:t>Delegation to the Clerk</w:t>
      </w:r>
    </w:p>
    <w:p w14:paraId="053A510B" w14:textId="77777777" w:rsidR="00E40634" w:rsidRPr="00E40634" w:rsidRDefault="00E40634" w:rsidP="00E40634">
      <w:pPr>
        <w:jc w:val="both"/>
        <w:rPr>
          <w:rFonts w:ascii="Arial" w:hAnsi="Arial" w:cs="Arial"/>
        </w:rPr>
      </w:pPr>
      <w:r w:rsidRPr="00E40634">
        <w:rPr>
          <w:rFonts w:ascii="Arial" w:hAnsi="Arial" w:cs="Arial"/>
        </w:rPr>
        <w:t>Under s.101 Local Government Act 1972 and Standing Orders, the Clerk is the Council’s Proper Officer and is authorised to:</w:t>
      </w:r>
    </w:p>
    <w:p w14:paraId="2943C1E7" w14:textId="77777777" w:rsidR="00E40634" w:rsidRPr="00796CE2" w:rsidRDefault="00E40634" w:rsidP="00E40634">
      <w:pPr>
        <w:jc w:val="both"/>
        <w:rPr>
          <w:rFonts w:ascii="Arial" w:hAnsi="Arial" w:cs="Arial"/>
          <w:b/>
          <w:bCs/>
          <w:color w:val="7030A0"/>
        </w:rPr>
      </w:pPr>
      <w:r w:rsidRPr="00796CE2">
        <w:rPr>
          <w:rFonts w:ascii="Arial" w:hAnsi="Arial" w:cs="Arial"/>
          <w:b/>
          <w:bCs/>
          <w:color w:val="7030A0"/>
        </w:rPr>
        <w:t>2.1 Day</w:t>
      </w:r>
      <w:r w:rsidRPr="00796CE2">
        <w:rPr>
          <w:rFonts w:ascii="Cambria Math" w:hAnsi="Cambria Math" w:cs="Cambria Math"/>
          <w:b/>
          <w:bCs/>
          <w:color w:val="7030A0"/>
        </w:rPr>
        <w:t>‑</w:t>
      </w:r>
      <w:r w:rsidRPr="00796CE2">
        <w:rPr>
          <w:rFonts w:ascii="Arial" w:hAnsi="Arial" w:cs="Arial"/>
          <w:b/>
          <w:bCs/>
          <w:color w:val="7030A0"/>
        </w:rPr>
        <w:t>to</w:t>
      </w:r>
      <w:r w:rsidRPr="00796CE2">
        <w:rPr>
          <w:rFonts w:ascii="Cambria Math" w:hAnsi="Cambria Math" w:cs="Cambria Math"/>
          <w:b/>
          <w:bCs/>
          <w:color w:val="7030A0"/>
        </w:rPr>
        <w:t>‑</w:t>
      </w:r>
      <w:r w:rsidRPr="00796CE2">
        <w:rPr>
          <w:rFonts w:ascii="Arial" w:hAnsi="Arial" w:cs="Arial"/>
          <w:b/>
          <w:bCs/>
          <w:color w:val="7030A0"/>
        </w:rPr>
        <w:t>day operational management</w:t>
      </w:r>
    </w:p>
    <w:p w14:paraId="27728985"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Manage the Council’s services, assets, land, contracts and routine operations.</w:t>
      </w:r>
    </w:p>
    <w:p w14:paraId="70127B8B" w14:textId="77777777" w:rsidR="00E40634" w:rsidRPr="00E40634" w:rsidRDefault="00E40634" w:rsidP="00010BF9">
      <w:pPr>
        <w:ind w:left="720" w:hanging="720"/>
        <w:jc w:val="both"/>
        <w:rPr>
          <w:rFonts w:ascii="Arial" w:hAnsi="Arial" w:cs="Arial"/>
        </w:rPr>
      </w:pPr>
      <w:r w:rsidRPr="00E40634">
        <w:rPr>
          <w:rFonts w:ascii="Arial" w:hAnsi="Arial" w:cs="Arial"/>
        </w:rPr>
        <w:lastRenderedPageBreak/>
        <w:t xml:space="preserve">• </w:t>
      </w:r>
      <w:r w:rsidRPr="00E40634">
        <w:rPr>
          <w:rFonts w:ascii="Arial" w:hAnsi="Arial" w:cs="Arial"/>
        </w:rPr>
        <w:tab/>
        <w:t>Instruct contractors for routine maintenance, safety works and urgent repairs within approved budgets.</w:t>
      </w:r>
    </w:p>
    <w:p w14:paraId="101A8799"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Manage correspondence, enquiries, FOI requests, and statutory notices.</w:t>
      </w:r>
    </w:p>
    <w:p w14:paraId="64D0B50C"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Implement all Council decisions.</w:t>
      </w:r>
    </w:p>
    <w:p w14:paraId="35BE7D9A" w14:textId="77777777" w:rsidR="00E40634" w:rsidRPr="00796CE2" w:rsidRDefault="00E40634" w:rsidP="00E40634">
      <w:pPr>
        <w:jc w:val="both"/>
        <w:rPr>
          <w:rFonts w:ascii="Arial" w:hAnsi="Arial" w:cs="Arial"/>
          <w:b/>
          <w:bCs/>
          <w:color w:val="7030A0"/>
        </w:rPr>
      </w:pPr>
      <w:r w:rsidRPr="00796CE2">
        <w:rPr>
          <w:rFonts w:ascii="Arial" w:hAnsi="Arial" w:cs="Arial"/>
          <w:b/>
          <w:bCs/>
          <w:color w:val="7030A0"/>
        </w:rPr>
        <w:t>2.2 Governance and statutory functions</w:t>
      </w:r>
    </w:p>
    <w:p w14:paraId="67E55A87"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Issue summonses, publish agendas, and sign notices (Standing Orders).</w:t>
      </w:r>
    </w:p>
    <w:p w14:paraId="64CEE839"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Act as Proper Officer for all statutory functions not reserved to Council.</w:t>
      </w:r>
    </w:p>
    <w:p w14:paraId="70AFC439" w14:textId="77777777" w:rsidR="00E40634" w:rsidRPr="00E40634" w:rsidRDefault="00E40634" w:rsidP="00871016">
      <w:pPr>
        <w:ind w:left="720" w:hanging="720"/>
        <w:jc w:val="both"/>
        <w:rPr>
          <w:rFonts w:ascii="Arial" w:hAnsi="Arial" w:cs="Arial"/>
        </w:rPr>
      </w:pPr>
      <w:r w:rsidRPr="00E40634">
        <w:rPr>
          <w:rFonts w:ascii="Arial" w:hAnsi="Arial" w:cs="Arial"/>
        </w:rPr>
        <w:t xml:space="preserve">• </w:t>
      </w:r>
      <w:r w:rsidRPr="00E40634">
        <w:rPr>
          <w:rFonts w:ascii="Arial" w:hAnsi="Arial" w:cs="Arial"/>
        </w:rPr>
        <w:tab/>
        <w:t>Manage elections, co</w:t>
      </w:r>
      <w:r w:rsidRPr="00E40634">
        <w:rPr>
          <w:rFonts w:ascii="Cambria Math" w:hAnsi="Cambria Math" w:cs="Cambria Math"/>
        </w:rPr>
        <w:t>‑</w:t>
      </w:r>
      <w:r w:rsidRPr="00E40634">
        <w:rPr>
          <w:rFonts w:ascii="Arial" w:hAnsi="Arial" w:cs="Arial"/>
        </w:rPr>
        <w:t>options, declarations of acceptance, and registers of interests.</w:t>
      </w:r>
    </w:p>
    <w:p w14:paraId="22079FAB" w14:textId="77777777" w:rsidR="00E40634" w:rsidRPr="002D1A0C" w:rsidRDefault="00E40634" w:rsidP="00E40634">
      <w:pPr>
        <w:jc w:val="both"/>
        <w:rPr>
          <w:rFonts w:ascii="Arial" w:hAnsi="Arial" w:cs="Arial"/>
          <w:b/>
          <w:bCs/>
          <w:color w:val="7030A0"/>
        </w:rPr>
      </w:pPr>
      <w:r w:rsidRPr="002D1A0C">
        <w:rPr>
          <w:rFonts w:ascii="Arial" w:hAnsi="Arial" w:cs="Arial"/>
          <w:b/>
          <w:bCs/>
          <w:color w:val="7030A0"/>
        </w:rPr>
        <w:t>2.3 Planning</w:t>
      </w:r>
    </w:p>
    <w:p w14:paraId="19851866" w14:textId="77777777" w:rsidR="00E40634" w:rsidRPr="00E40634" w:rsidRDefault="00E40634" w:rsidP="00010BF9">
      <w:pPr>
        <w:ind w:left="720" w:hanging="720"/>
        <w:jc w:val="both"/>
        <w:rPr>
          <w:rFonts w:ascii="Arial" w:hAnsi="Arial" w:cs="Arial"/>
        </w:rPr>
      </w:pPr>
      <w:r w:rsidRPr="00E40634">
        <w:rPr>
          <w:rFonts w:ascii="Arial" w:hAnsi="Arial" w:cs="Arial"/>
        </w:rPr>
        <w:t xml:space="preserve">• </w:t>
      </w:r>
      <w:r w:rsidRPr="00E40634">
        <w:rPr>
          <w:rFonts w:ascii="Arial" w:hAnsi="Arial" w:cs="Arial"/>
        </w:rPr>
        <w:tab/>
        <w:t>Submit comments on planning applications where the Council has previously agreed a position, or</w:t>
      </w:r>
    </w:p>
    <w:p w14:paraId="2205BA27" w14:textId="27B2D3AD" w:rsidR="00E40634" w:rsidRPr="00E40634" w:rsidRDefault="00E40634" w:rsidP="00010BF9">
      <w:pPr>
        <w:ind w:left="720" w:hanging="720"/>
        <w:jc w:val="both"/>
        <w:rPr>
          <w:rFonts w:ascii="Arial" w:hAnsi="Arial" w:cs="Arial"/>
        </w:rPr>
      </w:pPr>
      <w:r w:rsidRPr="00E40634">
        <w:rPr>
          <w:rFonts w:ascii="Arial" w:hAnsi="Arial" w:cs="Arial"/>
        </w:rPr>
        <w:t xml:space="preserve">• </w:t>
      </w:r>
      <w:r w:rsidRPr="00E40634">
        <w:rPr>
          <w:rFonts w:ascii="Arial" w:hAnsi="Arial" w:cs="Arial"/>
        </w:rPr>
        <w:tab/>
        <w:t xml:space="preserve">Where deadlines fall before the next meeting, following consultation with the </w:t>
      </w:r>
      <w:r w:rsidR="00010BF9">
        <w:rPr>
          <w:rFonts w:ascii="Arial" w:hAnsi="Arial" w:cs="Arial"/>
        </w:rPr>
        <w:t>Planning Working Group</w:t>
      </w:r>
      <w:r w:rsidR="00871016">
        <w:rPr>
          <w:rFonts w:ascii="Arial" w:hAnsi="Arial" w:cs="Arial"/>
        </w:rPr>
        <w:t>, obtaining a majority decision by email from full council</w:t>
      </w:r>
    </w:p>
    <w:p w14:paraId="50C32D61" w14:textId="77777777" w:rsidR="00E40634" w:rsidRPr="00E40634" w:rsidRDefault="00E40634" w:rsidP="00E40634">
      <w:pPr>
        <w:jc w:val="both"/>
        <w:rPr>
          <w:rFonts w:ascii="Arial" w:hAnsi="Arial" w:cs="Arial"/>
        </w:rPr>
      </w:pPr>
      <w:r w:rsidRPr="00E40634">
        <w:rPr>
          <w:rFonts w:ascii="Arial" w:hAnsi="Arial" w:cs="Arial"/>
        </w:rPr>
        <w:t>(All responses must be reported to the next Council meeting.)</w:t>
      </w:r>
    </w:p>
    <w:p w14:paraId="7F9D90E4" w14:textId="18332AC9" w:rsidR="00E40634" w:rsidRPr="002D1A0C" w:rsidRDefault="00E40634" w:rsidP="00E40634">
      <w:pPr>
        <w:jc w:val="both"/>
        <w:rPr>
          <w:rFonts w:ascii="Arial" w:hAnsi="Arial" w:cs="Arial"/>
          <w:b/>
          <w:bCs/>
          <w:color w:val="7030A0"/>
        </w:rPr>
      </w:pPr>
      <w:r w:rsidRPr="002D1A0C">
        <w:rPr>
          <w:rFonts w:ascii="Arial" w:hAnsi="Arial" w:cs="Arial"/>
          <w:b/>
          <w:bCs/>
          <w:color w:val="7030A0"/>
        </w:rPr>
        <w:t>2.</w:t>
      </w:r>
      <w:r w:rsidR="00972B3F" w:rsidRPr="002D1A0C">
        <w:rPr>
          <w:rFonts w:ascii="Arial" w:hAnsi="Arial" w:cs="Arial"/>
          <w:b/>
          <w:bCs/>
          <w:color w:val="7030A0"/>
        </w:rPr>
        <w:t>4</w:t>
      </w:r>
      <w:r w:rsidRPr="002D1A0C">
        <w:rPr>
          <w:rFonts w:ascii="Arial" w:hAnsi="Arial" w:cs="Arial"/>
          <w:b/>
          <w:bCs/>
          <w:color w:val="7030A0"/>
        </w:rPr>
        <w:t xml:space="preserve"> Emergency powers</w:t>
      </w:r>
    </w:p>
    <w:p w14:paraId="5ACC751C" w14:textId="77777777" w:rsidR="00E40634" w:rsidRPr="00E40634" w:rsidRDefault="00E40634" w:rsidP="00E40634">
      <w:pPr>
        <w:jc w:val="both"/>
        <w:rPr>
          <w:rFonts w:ascii="Arial" w:hAnsi="Arial" w:cs="Arial"/>
        </w:rPr>
      </w:pPr>
      <w:r w:rsidRPr="00E40634">
        <w:rPr>
          <w:rFonts w:ascii="Arial" w:hAnsi="Arial" w:cs="Arial"/>
        </w:rPr>
        <w:t>In consultation with the Chair (or Vice Chair if the Chair is unavailable), the Clerk may take urgent decisions necessary to protect:</w:t>
      </w:r>
    </w:p>
    <w:p w14:paraId="70B59DCB"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public safety</w:t>
      </w:r>
    </w:p>
    <w:p w14:paraId="027360CC"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Council assets</w:t>
      </w:r>
    </w:p>
    <w:p w14:paraId="1F5522E4"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legal compliance</w:t>
      </w:r>
    </w:p>
    <w:p w14:paraId="202841D3" w14:textId="77777777" w:rsidR="00E40634" w:rsidRPr="00E40634" w:rsidRDefault="00E40634" w:rsidP="00E40634">
      <w:pPr>
        <w:jc w:val="both"/>
        <w:rPr>
          <w:rFonts w:ascii="Arial" w:hAnsi="Arial" w:cs="Arial"/>
        </w:rPr>
      </w:pPr>
      <w:r w:rsidRPr="00E40634">
        <w:rPr>
          <w:rFonts w:ascii="Arial" w:hAnsi="Arial" w:cs="Arial"/>
        </w:rPr>
        <w:t xml:space="preserve">• </w:t>
      </w:r>
      <w:r w:rsidRPr="00E40634">
        <w:rPr>
          <w:rFonts w:ascii="Arial" w:hAnsi="Arial" w:cs="Arial"/>
        </w:rPr>
        <w:tab/>
        <w:t>continuity of service</w:t>
      </w:r>
    </w:p>
    <w:p w14:paraId="6FFDB8D6" w14:textId="43720096" w:rsidR="0031227B" w:rsidRPr="00367BF6" w:rsidRDefault="00E40634" w:rsidP="00E40634">
      <w:pPr>
        <w:jc w:val="both"/>
        <w:rPr>
          <w:rFonts w:ascii="Arial" w:hAnsi="Arial" w:cs="Arial"/>
        </w:rPr>
      </w:pPr>
      <w:r w:rsidRPr="00E40634">
        <w:rPr>
          <w:rFonts w:ascii="Arial" w:hAnsi="Arial" w:cs="Arial"/>
        </w:rPr>
        <w:t>All such decisions must be reported to the next Council meeting.</w:t>
      </w:r>
    </w:p>
    <w:p w14:paraId="06536A4C" w14:textId="572612E4" w:rsidR="00916950" w:rsidRPr="00916950" w:rsidRDefault="00916950" w:rsidP="00916950">
      <w:pPr>
        <w:jc w:val="both"/>
        <w:rPr>
          <w:rFonts w:ascii="Arial" w:hAnsi="Arial" w:cs="Arial"/>
          <w:b/>
          <w:bCs/>
          <w:color w:val="7030A0"/>
        </w:rPr>
      </w:pPr>
      <w:r w:rsidRPr="00916950">
        <w:rPr>
          <w:rFonts w:ascii="Arial" w:hAnsi="Arial" w:cs="Arial"/>
          <w:b/>
          <w:bCs/>
          <w:color w:val="7030A0"/>
        </w:rPr>
        <w:t>2.</w:t>
      </w:r>
      <w:r>
        <w:rPr>
          <w:rFonts w:ascii="Arial" w:hAnsi="Arial" w:cs="Arial"/>
          <w:b/>
          <w:bCs/>
          <w:color w:val="7030A0"/>
        </w:rPr>
        <w:t>5</w:t>
      </w:r>
      <w:r w:rsidRPr="00916950">
        <w:rPr>
          <w:rFonts w:ascii="Arial" w:hAnsi="Arial" w:cs="Arial"/>
          <w:b/>
          <w:bCs/>
          <w:color w:val="7030A0"/>
        </w:rPr>
        <w:t xml:space="preserve"> Execution of Legal Deeds</w:t>
      </w:r>
      <w:r w:rsidR="008D61F7">
        <w:rPr>
          <w:rFonts w:ascii="Arial" w:hAnsi="Arial" w:cs="Arial"/>
          <w:b/>
          <w:bCs/>
          <w:color w:val="7030A0"/>
        </w:rPr>
        <w:t xml:space="preserve"> (Standing Delegation)</w:t>
      </w:r>
    </w:p>
    <w:p w14:paraId="661FFF95" w14:textId="4A183D6C" w:rsidR="00916950" w:rsidRDefault="008D61F7" w:rsidP="00916950">
      <w:pPr>
        <w:jc w:val="both"/>
        <w:rPr>
          <w:rFonts w:ascii="Arial" w:hAnsi="Arial" w:cs="Arial"/>
          <w:color w:val="000000" w:themeColor="text1"/>
        </w:rPr>
      </w:pPr>
      <w:r>
        <w:rPr>
          <w:rFonts w:ascii="Arial" w:hAnsi="Arial" w:cs="Arial"/>
          <w:color w:val="000000" w:themeColor="text1"/>
        </w:rPr>
        <w:t>T</w:t>
      </w:r>
      <w:r w:rsidRPr="008D61F7">
        <w:rPr>
          <w:rFonts w:ascii="Arial" w:hAnsi="Arial" w:cs="Arial"/>
          <w:color w:val="000000" w:themeColor="text1"/>
        </w:rPr>
        <w:t xml:space="preserve">he Clerk is authorised to sign deeds required to give effect to decisions already taken by the Council, including decisions made under delegated authority within this Scheme, where timely execution is necessary to avoid delays in receiving funds or completing approved actions. This delegation shall be exercised in consultation with the Chair and Vice Chair and does not extend to making new decisions or </w:t>
      </w:r>
      <w:proofErr w:type="gramStart"/>
      <w:r w:rsidRPr="008D61F7">
        <w:rPr>
          <w:rFonts w:ascii="Arial" w:hAnsi="Arial" w:cs="Arial"/>
          <w:color w:val="000000" w:themeColor="text1"/>
        </w:rPr>
        <w:t>entering into</w:t>
      </w:r>
      <w:proofErr w:type="gramEnd"/>
      <w:r w:rsidRPr="008D61F7">
        <w:rPr>
          <w:rFonts w:ascii="Arial" w:hAnsi="Arial" w:cs="Arial"/>
          <w:color w:val="000000" w:themeColor="text1"/>
        </w:rPr>
        <w:t xml:space="preserve"> new commitments.</w:t>
      </w:r>
    </w:p>
    <w:p w14:paraId="4198EE48" w14:textId="77777777" w:rsidR="00916950" w:rsidRDefault="00916950" w:rsidP="00916950">
      <w:pPr>
        <w:jc w:val="both"/>
        <w:rPr>
          <w:rFonts w:ascii="Arial" w:hAnsi="Arial" w:cs="Arial"/>
          <w:color w:val="000000" w:themeColor="text1"/>
        </w:rPr>
      </w:pPr>
    </w:p>
    <w:p w14:paraId="6C79C25C" w14:textId="77777777" w:rsidR="008D61F7" w:rsidRDefault="008D61F7" w:rsidP="00916950">
      <w:pPr>
        <w:jc w:val="both"/>
        <w:rPr>
          <w:rFonts w:ascii="Arial" w:hAnsi="Arial" w:cs="Arial"/>
          <w:color w:val="000000" w:themeColor="text1"/>
        </w:rPr>
      </w:pPr>
    </w:p>
    <w:p w14:paraId="3886C588" w14:textId="77777777" w:rsidR="008D61F7" w:rsidRPr="00916950" w:rsidRDefault="008D61F7" w:rsidP="00916950">
      <w:pPr>
        <w:jc w:val="both"/>
        <w:rPr>
          <w:rFonts w:ascii="Arial" w:hAnsi="Arial" w:cs="Arial"/>
          <w:color w:val="000000" w:themeColor="text1"/>
        </w:rPr>
      </w:pPr>
    </w:p>
    <w:p w14:paraId="33EF77A9" w14:textId="3A734D1C" w:rsidR="00E61CC6" w:rsidRPr="00BD28DE" w:rsidRDefault="00D87341" w:rsidP="00E61CC6">
      <w:pPr>
        <w:jc w:val="both"/>
        <w:rPr>
          <w:rFonts w:ascii="Arial" w:hAnsi="Arial" w:cs="Arial"/>
          <w:b/>
          <w:bCs/>
          <w:color w:val="7030A0"/>
          <w:sz w:val="28"/>
          <w:szCs w:val="28"/>
        </w:rPr>
      </w:pPr>
      <w:r w:rsidRPr="00BD28DE">
        <w:rPr>
          <w:rFonts w:ascii="Arial" w:hAnsi="Arial" w:cs="Arial"/>
          <w:b/>
          <w:bCs/>
          <w:color w:val="7030A0"/>
          <w:sz w:val="28"/>
          <w:szCs w:val="28"/>
        </w:rPr>
        <w:t>3.</w:t>
      </w:r>
      <w:r w:rsidR="00E61CC6" w:rsidRPr="00BD28DE">
        <w:rPr>
          <w:rFonts w:ascii="Arial" w:hAnsi="Arial" w:cs="Arial"/>
          <w:b/>
          <w:bCs/>
          <w:color w:val="7030A0"/>
          <w:sz w:val="28"/>
          <w:szCs w:val="28"/>
        </w:rPr>
        <w:t xml:space="preserve"> Delegation to the Responsible Financial Officer (RFO)</w:t>
      </w:r>
    </w:p>
    <w:p w14:paraId="04CE5462" w14:textId="77777777" w:rsidR="00E61CC6" w:rsidRPr="00E61CC6" w:rsidRDefault="00E61CC6" w:rsidP="00E61CC6">
      <w:pPr>
        <w:jc w:val="both"/>
        <w:rPr>
          <w:rFonts w:ascii="Arial" w:hAnsi="Arial" w:cs="Arial"/>
          <w:color w:val="000000" w:themeColor="text1"/>
        </w:rPr>
      </w:pPr>
      <w:r w:rsidRPr="00E61CC6">
        <w:rPr>
          <w:rFonts w:ascii="Arial" w:hAnsi="Arial" w:cs="Arial"/>
          <w:color w:val="000000" w:themeColor="text1"/>
        </w:rPr>
        <w:t>The Clerk is also the RFO and is authorised under Financial Regulations to:</w:t>
      </w:r>
    </w:p>
    <w:p w14:paraId="7A87D9BD" w14:textId="77777777" w:rsidR="00E61CC6" w:rsidRPr="00E61CC6" w:rsidRDefault="00E61CC6" w:rsidP="00E61CC6">
      <w:pPr>
        <w:jc w:val="both"/>
        <w:rPr>
          <w:rFonts w:ascii="Arial" w:hAnsi="Arial" w:cs="Arial"/>
          <w:b/>
          <w:bCs/>
          <w:color w:val="7030A0"/>
        </w:rPr>
      </w:pPr>
      <w:r w:rsidRPr="00E61CC6">
        <w:rPr>
          <w:rFonts w:ascii="Arial" w:hAnsi="Arial" w:cs="Arial"/>
          <w:b/>
          <w:bCs/>
          <w:color w:val="7030A0"/>
        </w:rPr>
        <w:t>3.1 Financial administration</w:t>
      </w:r>
    </w:p>
    <w:p w14:paraId="48B912F5" w14:textId="77777777" w:rsidR="00E61CC6" w:rsidRPr="00E61CC6" w:rsidRDefault="00E61CC6" w:rsidP="00E61CC6">
      <w:pPr>
        <w:jc w:val="both"/>
        <w:rPr>
          <w:rFonts w:ascii="Arial" w:hAnsi="Arial" w:cs="Arial"/>
          <w:color w:val="000000" w:themeColor="text1"/>
        </w:rPr>
      </w:pPr>
      <w:r w:rsidRPr="00E61CC6">
        <w:rPr>
          <w:rFonts w:ascii="Arial" w:hAnsi="Arial" w:cs="Arial"/>
          <w:color w:val="000000" w:themeColor="text1"/>
        </w:rPr>
        <w:t xml:space="preserve">• </w:t>
      </w:r>
      <w:r w:rsidRPr="00E61CC6">
        <w:rPr>
          <w:rFonts w:ascii="Arial" w:hAnsi="Arial" w:cs="Arial"/>
          <w:color w:val="000000" w:themeColor="text1"/>
        </w:rPr>
        <w:tab/>
        <w:t>Manage day</w:t>
      </w:r>
      <w:r w:rsidRPr="00E61CC6">
        <w:rPr>
          <w:rFonts w:ascii="Cambria Math" w:hAnsi="Cambria Math" w:cs="Cambria Math"/>
          <w:color w:val="000000" w:themeColor="text1"/>
        </w:rPr>
        <w:t>‑</w:t>
      </w:r>
      <w:r w:rsidRPr="00E61CC6">
        <w:rPr>
          <w:rFonts w:ascii="Arial" w:hAnsi="Arial" w:cs="Arial"/>
          <w:color w:val="000000" w:themeColor="text1"/>
        </w:rPr>
        <w:t>to</w:t>
      </w:r>
      <w:r w:rsidRPr="00E61CC6">
        <w:rPr>
          <w:rFonts w:ascii="Cambria Math" w:hAnsi="Cambria Math" w:cs="Cambria Math"/>
          <w:color w:val="000000" w:themeColor="text1"/>
        </w:rPr>
        <w:t>‑</w:t>
      </w:r>
      <w:r w:rsidRPr="00E61CC6">
        <w:rPr>
          <w:rFonts w:ascii="Arial" w:hAnsi="Arial" w:cs="Arial"/>
          <w:color w:val="000000" w:themeColor="text1"/>
        </w:rPr>
        <w:t>day financial transactions.</w:t>
      </w:r>
    </w:p>
    <w:p w14:paraId="7F191F09" w14:textId="77777777" w:rsidR="00E61CC6" w:rsidRPr="00E61CC6" w:rsidRDefault="00E61CC6" w:rsidP="00E61CC6">
      <w:pPr>
        <w:jc w:val="both"/>
        <w:rPr>
          <w:rFonts w:ascii="Arial" w:hAnsi="Arial" w:cs="Arial"/>
          <w:color w:val="000000" w:themeColor="text1"/>
        </w:rPr>
      </w:pPr>
      <w:r w:rsidRPr="00E61CC6">
        <w:rPr>
          <w:rFonts w:ascii="Arial" w:hAnsi="Arial" w:cs="Arial"/>
          <w:color w:val="000000" w:themeColor="text1"/>
        </w:rPr>
        <w:t xml:space="preserve">• </w:t>
      </w:r>
      <w:r w:rsidRPr="00E61CC6">
        <w:rPr>
          <w:rFonts w:ascii="Arial" w:hAnsi="Arial" w:cs="Arial"/>
          <w:color w:val="000000" w:themeColor="text1"/>
        </w:rPr>
        <w:tab/>
        <w:t>Maintain accounts, payroll, VAT, and financial records.</w:t>
      </w:r>
    </w:p>
    <w:p w14:paraId="01C89AE7" w14:textId="77777777" w:rsidR="00E61CC6" w:rsidRDefault="00E61CC6" w:rsidP="00E61CC6">
      <w:pPr>
        <w:jc w:val="both"/>
        <w:rPr>
          <w:rFonts w:ascii="Arial" w:hAnsi="Arial" w:cs="Arial"/>
          <w:color w:val="000000" w:themeColor="text1"/>
        </w:rPr>
      </w:pPr>
      <w:r w:rsidRPr="00E61CC6">
        <w:rPr>
          <w:rFonts w:ascii="Arial" w:hAnsi="Arial" w:cs="Arial"/>
          <w:color w:val="000000" w:themeColor="text1"/>
        </w:rPr>
        <w:t xml:space="preserve">• </w:t>
      </w:r>
      <w:r w:rsidRPr="00E61CC6">
        <w:rPr>
          <w:rFonts w:ascii="Arial" w:hAnsi="Arial" w:cs="Arial"/>
          <w:color w:val="000000" w:themeColor="text1"/>
        </w:rPr>
        <w:tab/>
        <w:t>Prepare the budget and financial reports.</w:t>
      </w:r>
    </w:p>
    <w:p w14:paraId="07EB4280" w14:textId="77777777" w:rsidR="00E61CC6" w:rsidRPr="00E61CC6" w:rsidRDefault="00E61CC6" w:rsidP="00E61CC6">
      <w:pPr>
        <w:jc w:val="both"/>
        <w:rPr>
          <w:rFonts w:ascii="Arial" w:hAnsi="Arial" w:cs="Arial"/>
          <w:b/>
          <w:bCs/>
          <w:color w:val="7030A0"/>
        </w:rPr>
      </w:pPr>
      <w:r w:rsidRPr="00E61CC6">
        <w:rPr>
          <w:rFonts w:ascii="Arial" w:hAnsi="Arial" w:cs="Arial"/>
          <w:b/>
          <w:bCs/>
          <w:color w:val="7030A0"/>
        </w:rPr>
        <w:t>3.2 Spending authority</w:t>
      </w:r>
    </w:p>
    <w:p w14:paraId="6762CCEA" w14:textId="77777777" w:rsidR="00E61CC6" w:rsidRPr="00CE6A17" w:rsidRDefault="00E61CC6" w:rsidP="00E61CC6">
      <w:pPr>
        <w:jc w:val="both"/>
        <w:rPr>
          <w:rFonts w:ascii="Arial" w:hAnsi="Arial" w:cs="Arial"/>
          <w:color w:val="000000" w:themeColor="text1"/>
        </w:rPr>
      </w:pPr>
      <w:r w:rsidRPr="00CE6A17">
        <w:rPr>
          <w:rFonts w:ascii="Arial" w:hAnsi="Arial" w:cs="Arial"/>
          <w:color w:val="000000" w:themeColor="text1"/>
        </w:rPr>
        <w:t>In accordance with Financial Regulations:</w:t>
      </w:r>
    </w:p>
    <w:p w14:paraId="545C287B" w14:textId="77777777" w:rsidR="00E61CC6" w:rsidRPr="00CE6A17" w:rsidRDefault="00E61CC6" w:rsidP="00CE6A17">
      <w:pPr>
        <w:ind w:left="720" w:hanging="720"/>
        <w:jc w:val="both"/>
        <w:rPr>
          <w:rFonts w:ascii="Arial" w:hAnsi="Arial" w:cs="Arial"/>
          <w:color w:val="000000" w:themeColor="text1"/>
        </w:rPr>
      </w:pPr>
      <w:r w:rsidRPr="00CE6A17">
        <w:rPr>
          <w:rFonts w:ascii="Arial" w:hAnsi="Arial" w:cs="Arial"/>
          <w:color w:val="000000" w:themeColor="text1"/>
        </w:rPr>
        <w:t xml:space="preserve">• </w:t>
      </w:r>
      <w:r w:rsidRPr="00CE6A17">
        <w:rPr>
          <w:rFonts w:ascii="Arial" w:hAnsi="Arial" w:cs="Arial"/>
          <w:color w:val="000000" w:themeColor="text1"/>
        </w:rPr>
        <w:tab/>
        <w:t>Authorise expenditure within approved budgets up to the Clerk/RFO limit (as set in FRs).</w:t>
      </w:r>
    </w:p>
    <w:p w14:paraId="6E89CE6C" w14:textId="77777777" w:rsidR="00E61CC6" w:rsidRPr="00CE6A17" w:rsidRDefault="00E61CC6" w:rsidP="00E61CC6">
      <w:pPr>
        <w:jc w:val="both"/>
        <w:rPr>
          <w:rFonts w:ascii="Arial" w:hAnsi="Arial" w:cs="Arial"/>
          <w:color w:val="000000" w:themeColor="text1"/>
        </w:rPr>
      </w:pPr>
      <w:r w:rsidRPr="00CE6A17">
        <w:rPr>
          <w:rFonts w:ascii="Arial" w:hAnsi="Arial" w:cs="Arial"/>
          <w:color w:val="000000" w:themeColor="text1"/>
        </w:rPr>
        <w:t xml:space="preserve">• </w:t>
      </w:r>
      <w:r w:rsidRPr="00CE6A17">
        <w:rPr>
          <w:rFonts w:ascii="Arial" w:hAnsi="Arial" w:cs="Arial"/>
          <w:color w:val="000000" w:themeColor="text1"/>
        </w:rPr>
        <w:tab/>
        <w:t xml:space="preserve">Manage procurement processes within the thresholds set in </w:t>
      </w:r>
      <w:proofErr w:type="spellStart"/>
      <w:r w:rsidRPr="00CE6A17">
        <w:rPr>
          <w:rFonts w:ascii="Arial" w:hAnsi="Arial" w:cs="Arial"/>
          <w:color w:val="000000" w:themeColor="text1"/>
        </w:rPr>
        <w:t>FRs.</w:t>
      </w:r>
      <w:proofErr w:type="spellEnd"/>
    </w:p>
    <w:p w14:paraId="37C0F9F9" w14:textId="77777777" w:rsidR="00E61CC6" w:rsidRPr="00CE6A17" w:rsidRDefault="00E61CC6" w:rsidP="00E61CC6">
      <w:pPr>
        <w:jc w:val="both"/>
        <w:rPr>
          <w:rFonts w:ascii="Arial" w:hAnsi="Arial" w:cs="Arial"/>
          <w:color w:val="000000" w:themeColor="text1"/>
        </w:rPr>
      </w:pPr>
      <w:r w:rsidRPr="00CE6A17">
        <w:rPr>
          <w:rFonts w:ascii="Arial" w:hAnsi="Arial" w:cs="Arial"/>
          <w:color w:val="000000" w:themeColor="text1"/>
        </w:rPr>
        <w:t xml:space="preserve">• </w:t>
      </w:r>
      <w:r w:rsidRPr="00CE6A17">
        <w:rPr>
          <w:rFonts w:ascii="Arial" w:hAnsi="Arial" w:cs="Arial"/>
          <w:color w:val="000000" w:themeColor="text1"/>
        </w:rPr>
        <w:tab/>
        <w:t>Arrange payments, banking, and reconciliations.</w:t>
      </w:r>
    </w:p>
    <w:p w14:paraId="01429F4D" w14:textId="77777777" w:rsidR="00E61CC6" w:rsidRPr="00E61CC6" w:rsidRDefault="00E61CC6" w:rsidP="00E61CC6">
      <w:pPr>
        <w:jc w:val="both"/>
        <w:rPr>
          <w:rFonts w:ascii="Arial" w:hAnsi="Arial" w:cs="Arial"/>
          <w:b/>
          <w:bCs/>
          <w:color w:val="7030A0"/>
        </w:rPr>
      </w:pPr>
      <w:r w:rsidRPr="00E61CC6">
        <w:rPr>
          <w:rFonts w:ascii="Arial" w:hAnsi="Arial" w:cs="Arial"/>
          <w:b/>
          <w:bCs/>
          <w:color w:val="7030A0"/>
        </w:rPr>
        <w:t>3.3 Grants and external funding</w:t>
      </w:r>
    </w:p>
    <w:p w14:paraId="73E5F847" w14:textId="77777777" w:rsidR="00E61CC6" w:rsidRPr="00CE6A17" w:rsidRDefault="00E61CC6" w:rsidP="00CE6A17">
      <w:pPr>
        <w:ind w:left="720" w:hanging="720"/>
        <w:jc w:val="both"/>
        <w:rPr>
          <w:rFonts w:ascii="Arial" w:hAnsi="Arial" w:cs="Arial"/>
          <w:color w:val="000000" w:themeColor="text1"/>
        </w:rPr>
      </w:pPr>
      <w:r w:rsidRPr="00CE6A17">
        <w:rPr>
          <w:rFonts w:ascii="Arial" w:hAnsi="Arial" w:cs="Arial"/>
          <w:color w:val="000000" w:themeColor="text1"/>
        </w:rPr>
        <w:t xml:space="preserve">• </w:t>
      </w:r>
      <w:r w:rsidRPr="00CE6A17">
        <w:rPr>
          <w:rFonts w:ascii="Arial" w:hAnsi="Arial" w:cs="Arial"/>
          <w:color w:val="000000" w:themeColor="text1"/>
        </w:rPr>
        <w:tab/>
        <w:t>Submit grant applications where the Council has approved the project or where deadlines require urgent submission (reported to next meeting).</w:t>
      </w:r>
    </w:p>
    <w:p w14:paraId="5F45F6D9" w14:textId="5872BB8C" w:rsidR="00D87341" w:rsidRDefault="00E61CC6" w:rsidP="00E61CC6">
      <w:pPr>
        <w:jc w:val="both"/>
        <w:rPr>
          <w:rFonts w:ascii="Arial" w:hAnsi="Arial" w:cs="Arial"/>
          <w:color w:val="000000" w:themeColor="text1"/>
        </w:rPr>
      </w:pPr>
      <w:r w:rsidRPr="00CE6A17">
        <w:rPr>
          <w:rFonts w:ascii="Arial" w:hAnsi="Arial" w:cs="Arial"/>
          <w:color w:val="000000" w:themeColor="text1"/>
        </w:rPr>
        <w:t xml:space="preserve">• </w:t>
      </w:r>
      <w:r w:rsidRPr="00CE6A17">
        <w:rPr>
          <w:rFonts w:ascii="Arial" w:hAnsi="Arial" w:cs="Arial"/>
          <w:color w:val="000000" w:themeColor="text1"/>
        </w:rPr>
        <w:tab/>
        <w:t>Manage grant claims, monitoring, and compliance.</w:t>
      </w:r>
    </w:p>
    <w:p w14:paraId="734A15DF" w14:textId="77777777" w:rsidR="00BD28DE" w:rsidRPr="00CE6A17" w:rsidRDefault="00BD28DE" w:rsidP="00E61CC6">
      <w:pPr>
        <w:jc w:val="both"/>
        <w:rPr>
          <w:rFonts w:ascii="Arial" w:hAnsi="Arial" w:cs="Arial"/>
          <w:color w:val="000000" w:themeColor="text1"/>
          <w:sz w:val="28"/>
          <w:szCs w:val="28"/>
        </w:rPr>
      </w:pPr>
    </w:p>
    <w:p w14:paraId="43A6EAA2" w14:textId="77777777" w:rsidR="00914113" w:rsidRPr="00BD28DE" w:rsidRDefault="00D87341" w:rsidP="00914113">
      <w:pPr>
        <w:jc w:val="both"/>
        <w:rPr>
          <w:rFonts w:ascii="Arial" w:hAnsi="Arial" w:cs="Arial"/>
          <w:b/>
          <w:bCs/>
          <w:color w:val="7030A0"/>
          <w:sz w:val="28"/>
          <w:szCs w:val="28"/>
        </w:rPr>
      </w:pPr>
      <w:r w:rsidRPr="00BD28DE">
        <w:rPr>
          <w:rFonts w:ascii="Arial" w:hAnsi="Arial" w:cs="Arial"/>
          <w:b/>
          <w:bCs/>
          <w:color w:val="7030A0"/>
          <w:sz w:val="28"/>
          <w:szCs w:val="28"/>
        </w:rPr>
        <w:t xml:space="preserve">4. </w:t>
      </w:r>
      <w:r w:rsidR="00914113" w:rsidRPr="00BD28DE">
        <w:rPr>
          <w:rFonts w:ascii="Arial" w:hAnsi="Arial" w:cs="Arial"/>
          <w:b/>
          <w:bCs/>
          <w:color w:val="7030A0"/>
          <w:sz w:val="28"/>
          <w:szCs w:val="28"/>
        </w:rPr>
        <w:t>Delegation to the Chair and Vice Chair</w:t>
      </w:r>
    </w:p>
    <w:p w14:paraId="75841055" w14:textId="77777777" w:rsidR="00914113" w:rsidRPr="00914113" w:rsidRDefault="00914113" w:rsidP="00914113">
      <w:pPr>
        <w:jc w:val="both"/>
        <w:rPr>
          <w:rFonts w:ascii="Arial" w:hAnsi="Arial" w:cs="Arial"/>
          <w:color w:val="000000" w:themeColor="text1"/>
        </w:rPr>
      </w:pPr>
      <w:r w:rsidRPr="00914113">
        <w:rPr>
          <w:rFonts w:ascii="Arial" w:hAnsi="Arial" w:cs="Arial"/>
          <w:color w:val="000000" w:themeColor="text1"/>
        </w:rPr>
        <w:t>The Chair and Vice Chair have no separate decision</w:t>
      </w:r>
      <w:r w:rsidRPr="00914113">
        <w:rPr>
          <w:rFonts w:ascii="Cambria Math" w:hAnsi="Cambria Math" w:cs="Cambria Math"/>
          <w:color w:val="000000" w:themeColor="text1"/>
        </w:rPr>
        <w:t>‑</w:t>
      </w:r>
      <w:r w:rsidRPr="00914113">
        <w:rPr>
          <w:rFonts w:ascii="Arial" w:hAnsi="Arial" w:cs="Arial"/>
          <w:color w:val="000000" w:themeColor="text1"/>
        </w:rPr>
        <w:t>making powers except:</w:t>
      </w:r>
    </w:p>
    <w:p w14:paraId="667371A8" w14:textId="77777777" w:rsidR="00914113" w:rsidRPr="00914113" w:rsidRDefault="00914113" w:rsidP="00914113">
      <w:pPr>
        <w:jc w:val="both"/>
        <w:rPr>
          <w:rFonts w:ascii="Arial" w:hAnsi="Arial" w:cs="Arial"/>
          <w:b/>
          <w:bCs/>
          <w:color w:val="7030A0"/>
        </w:rPr>
      </w:pPr>
      <w:r w:rsidRPr="00914113">
        <w:rPr>
          <w:rFonts w:ascii="Arial" w:hAnsi="Arial" w:cs="Arial"/>
          <w:b/>
          <w:bCs/>
          <w:color w:val="7030A0"/>
        </w:rPr>
        <w:t>4.1 Urgent decisions</w:t>
      </w:r>
    </w:p>
    <w:p w14:paraId="75DC1FB5" w14:textId="77777777" w:rsidR="00914113" w:rsidRPr="00914113" w:rsidRDefault="00914113" w:rsidP="00914113">
      <w:pPr>
        <w:jc w:val="both"/>
        <w:rPr>
          <w:rFonts w:ascii="Arial" w:hAnsi="Arial" w:cs="Arial"/>
          <w:color w:val="000000" w:themeColor="text1"/>
        </w:rPr>
      </w:pPr>
      <w:r w:rsidRPr="00914113">
        <w:rPr>
          <w:rFonts w:ascii="Arial" w:hAnsi="Arial" w:cs="Arial"/>
          <w:color w:val="000000" w:themeColor="text1"/>
        </w:rPr>
        <w:t>Where an urgent decision is required before the next Council meeting and cannot reasonably be deferred, the Clerk may act in consultation with the Chair and Vice Chair.</w:t>
      </w:r>
    </w:p>
    <w:p w14:paraId="18B94F41" w14:textId="77777777" w:rsidR="00914113" w:rsidRPr="00914113" w:rsidRDefault="00914113" w:rsidP="00914113">
      <w:pPr>
        <w:jc w:val="both"/>
        <w:rPr>
          <w:rFonts w:ascii="Arial" w:hAnsi="Arial" w:cs="Arial"/>
          <w:b/>
          <w:bCs/>
          <w:color w:val="7030A0"/>
        </w:rPr>
      </w:pPr>
      <w:r w:rsidRPr="00914113">
        <w:rPr>
          <w:rFonts w:ascii="Arial" w:hAnsi="Arial" w:cs="Arial"/>
          <w:b/>
          <w:bCs/>
          <w:color w:val="7030A0"/>
        </w:rPr>
        <w:t>4.2 Ceremonial and representational duties</w:t>
      </w:r>
    </w:p>
    <w:p w14:paraId="4A79E0BD" w14:textId="182224B1" w:rsidR="00192305" w:rsidRDefault="00914113" w:rsidP="00914113">
      <w:pPr>
        <w:jc w:val="both"/>
        <w:rPr>
          <w:rFonts w:ascii="Arial" w:hAnsi="Arial" w:cs="Arial"/>
          <w:color w:val="000000" w:themeColor="text1"/>
        </w:rPr>
      </w:pPr>
      <w:r w:rsidRPr="00914113">
        <w:rPr>
          <w:rFonts w:ascii="Arial" w:hAnsi="Arial" w:cs="Arial"/>
          <w:color w:val="000000" w:themeColor="text1"/>
        </w:rPr>
        <w:t>The Chair may represent the Council at civic events and issue statements consistent with Council policy.</w:t>
      </w:r>
    </w:p>
    <w:p w14:paraId="3DCD8AC4" w14:textId="77777777" w:rsidR="00BD28DE" w:rsidRDefault="00BD28DE" w:rsidP="00914113">
      <w:pPr>
        <w:jc w:val="both"/>
        <w:rPr>
          <w:rFonts w:ascii="Arial" w:hAnsi="Arial" w:cs="Arial"/>
          <w:color w:val="000000" w:themeColor="text1"/>
        </w:rPr>
      </w:pPr>
    </w:p>
    <w:p w14:paraId="11CAE58A" w14:textId="77777777" w:rsidR="00B145D8" w:rsidRDefault="00B145D8" w:rsidP="00914113">
      <w:pPr>
        <w:jc w:val="both"/>
        <w:rPr>
          <w:rFonts w:ascii="Arial" w:hAnsi="Arial" w:cs="Arial"/>
          <w:color w:val="000000" w:themeColor="text1"/>
        </w:rPr>
      </w:pPr>
    </w:p>
    <w:p w14:paraId="0953F8FC" w14:textId="77777777" w:rsidR="00B145D8" w:rsidRDefault="00B145D8" w:rsidP="00914113">
      <w:pPr>
        <w:jc w:val="both"/>
        <w:rPr>
          <w:rFonts w:ascii="Arial" w:hAnsi="Arial" w:cs="Arial"/>
          <w:color w:val="000000" w:themeColor="text1"/>
        </w:rPr>
      </w:pPr>
    </w:p>
    <w:p w14:paraId="54321DEB" w14:textId="77777777" w:rsidR="00B145D8" w:rsidRPr="00914113" w:rsidRDefault="00B145D8" w:rsidP="00914113">
      <w:pPr>
        <w:jc w:val="both"/>
        <w:rPr>
          <w:rFonts w:ascii="Arial" w:hAnsi="Arial" w:cs="Arial"/>
          <w:color w:val="000000" w:themeColor="text1"/>
        </w:rPr>
      </w:pPr>
    </w:p>
    <w:p w14:paraId="5B0D0FC0" w14:textId="77777777" w:rsidR="00BA30DA" w:rsidRPr="00BD28DE" w:rsidRDefault="00D87341" w:rsidP="00BA30DA">
      <w:pPr>
        <w:jc w:val="both"/>
        <w:rPr>
          <w:rFonts w:ascii="Arial" w:hAnsi="Arial" w:cs="Arial"/>
          <w:b/>
          <w:bCs/>
          <w:color w:val="7030A0"/>
          <w:sz w:val="28"/>
          <w:szCs w:val="28"/>
        </w:rPr>
      </w:pPr>
      <w:r w:rsidRPr="00BD28DE">
        <w:rPr>
          <w:rFonts w:ascii="Arial" w:hAnsi="Arial" w:cs="Arial"/>
          <w:b/>
          <w:bCs/>
          <w:color w:val="7030A0"/>
          <w:sz w:val="28"/>
          <w:szCs w:val="28"/>
        </w:rPr>
        <w:t xml:space="preserve">5. </w:t>
      </w:r>
      <w:r w:rsidR="00BA30DA" w:rsidRPr="00BD28DE">
        <w:rPr>
          <w:rFonts w:ascii="Arial" w:hAnsi="Arial" w:cs="Arial"/>
          <w:b/>
          <w:bCs/>
          <w:color w:val="7030A0"/>
          <w:sz w:val="28"/>
          <w:szCs w:val="28"/>
        </w:rPr>
        <w:t>Matters Reserved to Full Council</w:t>
      </w:r>
    </w:p>
    <w:p w14:paraId="1F222DCA"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The following cannot be delegated:</w:t>
      </w:r>
    </w:p>
    <w:p w14:paraId="7D436D94"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Setting the precept</w:t>
      </w:r>
    </w:p>
    <w:p w14:paraId="1ECFC6BF"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Approving the annual budget</w:t>
      </w:r>
    </w:p>
    <w:p w14:paraId="24084A28"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Borrowing</w:t>
      </w:r>
    </w:p>
    <w:p w14:paraId="6D119FEB"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Audit and AGAR approval</w:t>
      </w:r>
    </w:p>
    <w:p w14:paraId="5830EDD6" w14:textId="77777777" w:rsidR="00BA30DA" w:rsidRPr="00BA30DA" w:rsidRDefault="00BA30DA" w:rsidP="00BA30DA">
      <w:pPr>
        <w:ind w:left="720" w:hanging="720"/>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Adoption or amendment of Standing Orders, Financial Regulations, and this Scheme</w:t>
      </w:r>
    </w:p>
    <w:p w14:paraId="68210122" w14:textId="77777777" w:rsid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Appointment of Chair and Vice Chair</w:t>
      </w:r>
    </w:p>
    <w:p w14:paraId="55355FC0"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Major contracts above the thresholds in Financial Regulations</w:t>
      </w:r>
    </w:p>
    <w:p w14:paraId="7BA71FE3"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Acquisition or disposal of land</w:t>
      </w:r>
    </w:p>
    <w:p w14:paraId="557F512F" w14:textId="77777777" w:rsidR="00BA30DA" w:rsidRPr="00BA30DA"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Strategic policy decisions</w:t>
      </w:r>
    </w:p>
    <w:p w14:paraId="44ACAD15" w14:textId="105A4C86" w:rsidR="00192305" w:rsidRDefault="00BA30DA" w:rsidP="00BA30DA">
      <w:pPr>
        <w:jc w:val="both"/>
        <w:rPr>
          <w:rFonts w:ascii="Arial" w:hAnsi="Arial" w:cs="Arial"/>
          <w:color w:val="000000" w:themeColor="text1"/>
        </w:rPr>
      </w:pPr>
      <w:r w:rsidRPr="00BA30DA">
        <w:rPr>
          <w:rFonts w:ascii="Arial" w:hAnsi="Arial" w:cs="Arial"/>
          <w:color w:val="000000" w:themeColor="text1"/>
        </w:rPr>
        <w:t xml:space="preserve">• </w:t>
      </w:r>
      <w:r w:rsidRPr="00BA30DA">
        <w:rPr>
          <w:rFonts w:ascii="Arial" w:hAnsi="Arial" w:cs="Arial"/>
          <w:color w:val="000000" w:themeColor="text1"/>
        </w:rPr>
        <w:tab/>
        <w:t>Any matter specifically reserved by Standing Orders or statute</w:t>
      </w:r>
    </w:p>
    <w:p w14:paraId="78D989C5" w14:textId="77777777" w:rsidR="00BD28DE" w:rsidRPr="00BA30DA" w:rsidRDefault="00BD28DE" w:rsidP="00BA30DA">
      <w:pPr>
        <w:jc w:val="both"/>
        <w:rPr>
          <w:rFonts w:ascii="Arial" w:hAnsi="Arial" w:cs="Arial"/>
          <w:color w:val="000000" w:themeColor="text1"/>
        </w:rPr>
      </w:pPr>
    </w:p>
    <w:p w14:paraId="4B43B9AB" w14:textId="77777777" w:rsidR="001D3BDE" w:rsidRPr="001D3BDE" w:rsidRDefault="00A9327D" w:rsidP="001D3BDE">
      <w:pPr>
        <w:jc w:val="both"/>
        <w:rPr>
          <w:rFonts w:ascii="Arial" w:hAnsi="Arial" w:cs="Arial"/>
          <w:b/>
          <w:bCs/>
          <w:color w:val="7030A0"/>
          <w:sz w:val="28"/>
          <w:szCs w:val="28"/>
        </w:rPr>
      </w:pPr>
      <w:r w:rsidRPr="00367BF6">
        <w:rPr>
          <w:rFonts w:ascii="Arial" w:hAnsi="Arial" w:cs="Arial"/>
          <w:b/>
          <w:bCs/>
          <w:color w:val="7030A0"/>
        </w:rPr>
        <w:t>6</w:t>
      </w:r>
      <w:r w:rsidRPr="00367BF6">
        <w:rPr>
          <w:rFonts w:ascii="Arial" w:hAnsi="Arial" w:cs="Arial"/>
          <w:color w:val="7030A0"/>
        </w:rPr>
        <w:t xml:space="preserve">. </w:t>
      </w:r>
      <w:r w:rsidR="001D3BDE" w:rsidRPr="001D3BDE">
        <w:rPr>
          <w:rFonts w:ascii="Arial" w:hAnsi="Arial" w:cs="Arial"/>
          <w:b/>
          <w:bCs/>
          <w:color w:val="7030A0"/>
          <w:sz w:val="28"/>
          <w:szCs w:val="28"/>
        </w:rPr>
        <w:t>Reporting and Transparency</w:t>
      </w:r>
    </w:p>
    <w:p w14:paraId="0036B87B" w14:textId="77777777" w:rsidR="001D3BDE" w:rsidRPr="00BD28DE" w:rsidRDefault="001D3BDE" w:rsidP="00BD28DE">
      <w:pPr>
        <w:ind w:left="720" w:hanging="720"/>
        <w:jc w:val="both"/>
        <w:rPr>
          <w:rFonts w:ascii="Arial" w:hAnsi="Arial" w:cs="Arial"/>
          <w:color w:val="000000" w:themeColor="text1"/>
        </w:rPr>
      </w:pPr>
      <w:r w:rsidRPr="00BD28DE">
        <w:rPr>
          <w:rFonts w:ascii="Arial" w:hAnsi="Arial" w:cs="Arial"/>
          <w:color w:val="000000" w:themeColor="text1"/>
        </w:rPr>
        <w:t xml:space="preserve">• </w:t>
      </w:r>
      <w:r w:rsidRPr="00BD28DE">
        <w:rPr>
          <w:rFonts w:ascii="Arial" w:hAnsi="Arial" w:cs="Arial"/>
          <w:color w:val="000000" w:themeColor="text1"/>
        </w:rPr>
        <w:tab/>
        <w:t>All delegated decisions must be recorded and reported to the next Council meeting.</w:t>
      </w:r>
    </w:p>
    <w:p w14:paraId="17EEF0A9" w14:textId="4E4FF49D" w:rsidR="00A9327D" w:rsidRPr="00BD28DE" w:rsidRDefault="001D3BDE" w:rsidP="001D3BDE">
      <w:pPr>
        <w:jc w:val="both"/>
        <w:rPr>
          <w:rFonts w:ascii="Arial" w:hAnsi="Arial" w:cs="Arial"/>
          <w:color w:val="000000" w:themeColor="text1"/>
        </w:rPr>
      </w:pPr>
      <w:r w:rsidRPr="00BD28DE">
        <w:rPr>
          <w:rFonts w:ascii="Arial" w:hAnsi="Arial" w:cs="Arial"/>
          <w:color w:val="000000" w:themeColor="text1"/>
        </w:rPr>
        <w:t xml:space="preserve">• </w:t>
      </w:r>
      <w:r w:rsidRPr="00BD28DE">
        <w:rPr>
          <w:rFonts w:ascii="Arial" w:hAnsi="Arial" w:cs="Arial"/>
          <w:color w:val="000000" w:themeColor="text1"/>
        </w:rPr>
        <w:tab/>
        <w:t>The Scheme of Delegation will be reviewed annually at the Annual Meeting.</w:t>
      </w:r>
    </w:p>
    <w:p w14:paraId="63D132E8" w14:textId="25A2A532" w:rsidR="00D87341" w:rsidRPr="00367BF6" w:rsidRDefault="00D87341" w:rsidP="00367BF6">
      <w:pPr>
        <w:jc w:val="both"/>
        <w:rPr>
          <w:rFonts w:ascii="Arial" w:hAnsi="Arial" w:cs="Arial"/>
        </w:rPr>
      </w:pPr>
    </w:p>
    <w:p w14:paraId="3D7AF454" w14:textId="77777777" w:rsidR="00BD28DE" w:rsidRPr="00BD28DE" w:rsidRDefault="00652EEA" w:rsidP="00BD28DE">
      <w:pPr>
        <w:jc w:val="both"/>
        <w:rPr>
          <w:rFonts w:ascii="Arial" w:hAnsi="Arial" w:cs="Arial"/>
          <w:b/>
          <w:bCs/>
          <w:color w:val="7030A0"/>
        </w:rPr>
      </w:pPr>
      <w:r w:rsidRPr="00367BF6">
        <w:rPr>
          <w:rFonts w:ascii="Arial" w:hAnsi="Arial" w:cs="Arial"/>
          <w:b/>
          <w:bCs/>
          <w:color w:val="7030A0"/>
        </w:rPr>
        <w:t>7</w:t>
      </w:r>
      <w:r w:rsidR="00D87341" w:rsidRPr="00367BF6">
        <w:rPr>
          <w:rFonts w:ascii="Arial" w:hAnsi="Arial" w:cs="Arial"/>
          <w:b/>
          <w:bCs/>
          <w:color w:val="7030A0"/>
        </w:rPr>
        <w:t xml:space="preserve">. </w:t>
      </w:r>
      <w:r w:rsidR="00BD28DE" w:rsidRPr="00BD28DE">
        <w:rPr>
          <w:rFonts w:ascii="Arial" w:hAnsi="Arial" w:cs="Arial"/>
          <w:b/>
          <w:bCs/>
          <w:color w:val="7030A0"/>
          <w:sz w:val="28"/>
          <w:szCs w:val="28"/>
        </w:rPr>
        <w:t>Relationship to Standing Orders and Financial Regulations</w:t>
      </w:r>
    </w:p>
    <w:p w14:paraId="30FC1495" w14:textId="77777777" w:rsidR="00BD28DE" w:rsidRPr="00BD28DE" w:rsidRDefault="00BD28DE" w:rsidP="00BD28DE">
      <w:pPr>
        <w:jc w:val="both"/>
        <w:rPr>
          <w:rFonts w:ascii="Arial" w:hAnsi="Arial" w:cs="Arial"/>
          <w:color w:val="000000" w:themeColor="text1"/>
        </w:rPr>
      </w:pPr>
      <w:r w:rsidRPr="00BD28DE">
        <w:rPr>
          <w:rFonts w:ascii="Arial" w:hAnsi="Arial" w:cs="Arial"/>
          <w:color w:val="000000" w:themeColor="text1"/>
        </w:rPr>
        <w:t>This Scheme should be read alongside:</w:t>
      </w:r>
    </w:p>
    <w:p w14:paraId="51AE5857" w14:textId="77777777" w:rsidR="00BD28DE" w:rsidRPr="00BD28DE" w:rsidRDefault="00BD28DE" w:rsidP="00BD28DE">
      <w:pPr>
        <w:jc w:val="both"/>
        <w:rPr>
          <w:rFonts w:ascii="Arial" w:hAnsi="Arial" w:cs="Arial"/>
          <w:color w:val="000000" w:themeColor="text1"/>
        </w:rPr>
      </w:pPr>
      <w:r w:rsidRPr="00BD28DE">
        <w:rPr>
          <w:rFonts w:ascii="Arial" w:hAnsi="Arial" w:cs="Arial"/>
          <w:color w:val="000000" w:themeColor="text1"/>
        </w:rPr>
        <w:t xml:space="preserve">• </w:t>
      </w:r>
      <w:r w:rsidRPr="00BD28DE">
        <w:rPr>
          <w:rFonts w:ascii="Arial" w:hAnsi="Arial" w:cs="Arial"/>
          <w:color w:val="000000" w:themeColor="text1"/>
        </w:rPr>
        <w:tab/>
        <w:t>Standing Orders (governance and procedural rules)</w:t>
      </w:r>
    </w:p>
    <w:p w14:paraId="287FF4FF" w14:textId="77777777" w:rsidR="00BD28DE" w:rsidRPr="00BD28DE" w:rsidRDefault="00BD28DE" w:rsidP="00BD28DE">
      <w:pPr>
        <w:jc w:val="both"/>
        <w:rPr>
          <w:rFonts w:ascii="Arial" w:hAnsi="Arial" w:cs="Arial"/>
          <w:color w:val="000000" w:themeColor="text1"/>
        </w:rPr>
      </w:pPr>
      <w:r w:rsidRPr="00BD28DE">
        <w:rPr>
          <w:rFonts w:ascii="Arial" w:hAnsi="Arial" w:cs="Arial"/>
          <w:color w:val="000000" w:themeColor="text1"/>
        </w:rPr>
        <w:t xml:space="preserve">• </w:t>
      </w:r>
      <w:r w:rsidRPr="00BD28DE">
        <w:rPr>
          <w:rFonts w:ascii="Arial" w:hAnsi="Arial" w:cs="Arial"/>
          <w:color w:val="000000" w:themeColor="text1"/>
        </w:rPr>
        <w:tab/>
        <w:t>Financial Regulations (financial controls and spending limits)</w:t>
      </w:r>
    </w:p>
    <w:p w14:paraId="699F86CC" w14:textId="2C180D48" w:rsidR="00367BF6" w:rsidRPr="00BD28DE" w:rsidRDefault="00BD28DE" w:rsidP="00367BF6">
      <w:pPr>
        <w:jc w:val="both"/>
        <w:rPr>
          <w:rFonts w:ascii="Arial" w:hAnsi="Arial" w:cs="Arial"/>
          <w:color w:val="000000" w:themeColor="text1"/>
          <w:sz w:val="28"/>
          <w:szCs w:val="28"/>
        </w:rPr>
      </w:pPr>
      <w:r w:rsidRPr="00BD28DE">
        <w:rPr>
          <w:rFonts w:ascii="Arial" w:hAnsi="Arial" w:cs="Arial"/>
          <w:color w:val="000000" w:themeColor="text1"/>
        </w:rPr>
        <w:t>Where Standing Orders or Financial Regulations already define a process or limit, that document takes precedence.</w:t>
      </w:r>
    </w:p>
    <w:p w14:paraId="14D295CA" w14:textId="77777777" w:rsidR="00192305" w:rsidRPr="00367BF6" w:rsidRDefault="00192305" w:rsidP="00367BF6">
      <w:pPr>
        <w:jc w:val="both"/>
        <w:rPr>
          <w:rFonts w:ascii="Arial" w:hAnsi="Arial" w:cs="Arial"/>
        </w:rPr>
      </w:pPr>
    </w:p>
    <w:sectPr w:rsidR="00192305" w:rsidRPr="00367B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B09B" w14:textId="77777777" w:rsidR="006379B1" w:rsidRDefault="006379B1" w:rsidP="00B07BAD">
      <w:pPr>
        <w:spacing w:after="0" w:line="240" w:lineRule="auto"/>
      </w:pPr>
      <w:r>
        <w:separator/>
      </w:r>
    </w:p>
  </w:endnote>
  <w:endnote w:type="continuationSeparator" w:id="0">
    <w:p w14:paraId="1C6054E3" w14:textId="77777777" w:rsidR="006379B1" w:rsidRDefault="006379B1"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6B08" w14:textId="77777777" w:rsidR="006379B1" w:rsidRDefault="006379B1" w:rsidP="00B07BAD">
      <w:pPr>
        <w:spacing w:after="0" w:line="240" w:lineRule="auto"/>
      </w:pPr>
      <w:r>
        <w:separator/>
      </w:r>
    </w:p>
  </w:footnote>
  <w:footnote w:type="continuationSeparator" w:id="0">
    <w:p w14:paraId="00E671B0" w14:textId="77777777" w:rsidR="006379B1" w:rsidRDefault="006379B1"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0628A86F"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EA3DE4">
      <w:rPr>
        <w:rFonts w:ascii="Arial" w:hAnsi="Arial" w:cs="Arial"/>
        <w:sz w:val="22"/>
        <w:szCs w:val="22"/>
      </w:rPr>
      <w:t>Scheme of Delegation</w:t>
    </w:r>
  </w:p>
  <w:p w14:paraId="5289E8E1" w14:textId="035A9B54"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1.0 </w:t>
    </w:r>
    <w:r w:rsidR="00B453D5">
      <w:rPr>
        <w:rFonts w:ascii="Arial" w:hAnsi="Arial" w:cs="Arial"/>
        <w:sz w:val="22"/>
        <w:szCs w:val="22"/>
      </w:rPr>
      <w:tab/>
    </w:r>
    <w:r w:rsidRPr="00015C5A">
      <w:rPr>
        <w:rFonts w:ascii="Arial" w:hAnsi="Arial" w:cs="Arial"/>
        <w:sz w:val="22"/>
        <w:szCs w:val="22"/>
      </w:rPr>
      <w:t xml:space="preserve">Adopted: </w:t>
    </w:r>
    <w:r w:rsidR="00A60F94">
      <w:rPr>
        <w:rFonts w:ascii="Arial" w:hAnsi="Arial" w:cs="Arial"/>
        <w:sz w:val="22"/>
        <w:szCs w:val="22"/>
      </w:rPr>
      <w:t>02.03.26</w:t>
    </w:r>
    <w:r w:rsidRPr="00015C5A">
      <w:rPr>
        <w:rFonts w:ascii="Arial" w:hAnsi="Arial" w:cs="Arial"/>
        <w:sz w:val="22"/>
        <w:szCs w:val="22"/>
      </w:rPr>
      <w:t xml:space="preserve">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36803"/>
    <w:multiLevelType w:val="hybridMultilevel"/>
    <w:tmpl w:val="F698E6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EF5887"/>
    <w:multiLevelType w:val="multilevel"/>
    <w:tmpl w:val="DF18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E6476"/>
    <w:multiLevelType w:val="multilevel"/>
    <w:tmpl w:val="9830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41AAC"/>
    <w:multiLevelType w:val="multilevel"/>
    <w:tmpl w:val="CD7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A0431"/>
    <w:multiLevelType w:val="multilevel"/>
    <w:tmpl w:val="F9A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D3685"/>
    <w:multiLevelType w:val="multilevel"/>
    <w:tmpl w:val="892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3"/>
  </w:num>
  <w:num w:numId="2" w16cid:durableId="1283609778">
    <w:abstractNumId w:val="4"/>
  </w:num>
  <w:num w:numId="3" w16cid:durableId="546721875">
    <w:abstractNumId w:val="12"/>
  </w:num>
  <w:num w:numId="4" w16cid:durableId="229728100">
    <w:abstractNumId w:val="7"/>
  </w:num>
  <w:num w:numId="5" w16cid:durableId="1010063565">
    <w:abstractNumId w:val="8"/>
  </w:num>
  <w:num w:numId="6" w16cid:durableId="103617153">
    <w:abstractNumId w:val="10"/>
  </w:num>
  <w:num w:numId="7" w16cid:durableId="1415009744">
    <w:abstractNumId w:val="0"/>
  </w:num>
  <w:num w:numId="8" w16cid:durableId="887257615">
    <w:abstractNumId w:val="9"/>
  </w:num>
  <w:num w:numId="9" w16cid:durableId="847644845">
    <w:abstractNumId w:val="11"/>
  </w:num>
  <w:num w:numId="10" w16cid:durableId="1925529004">
    <w:abstractNumId w:val="2"/>
  </w:num>
  <w:num w:numId="11" w16cid:durableId="241061207">
    <w:abstractNumId w:val="5"/>
  </w:num>
  <w:num w:numId="12" w16cid:durableId="234972206">
    <w:abstractNumId w:val="6"/>
  </w:num>
  <w:num w:numId="13" w16cid:durableId="1777561311">
    <w:abstractNumId w:val="13"/>
  </w:num>
  <w:num w:numId="14" w16cid:durableId="102047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0BF9"/>
    <w:rsid w:val="00015C5A"/>
    <w:rsid w:val="00035256"/>
    <w:rsid w:val="0004462F"/>
    <w:rsid w:val="00052E12"/>
    <w:rsid w:val="000A66D2"/>
    <w:rsid w:val="000B12B3"/>
    <w:rsid w:val="000B1D54"/>
    <w:rsid w:val="000C60D3"/>
    <w:rsid w:val="000C6A81"/>
    <w:rsid w:val="000E0567"/>
    <w:rsid w:val="000E18D2"/>
    <w:rsid w:val="000E4752"/>
    <w:rsid w:val="00111816"/>
    <w:rsid w:val="001134ED"/>
    <w:rsid w:val="00136F67"/>
    <w:rsid w:val="0014032A"/>
    <w:rsid w:val="001417D1"/>
    <w:rsid w:val="00192305"/>
    <w:rsid w:val="001B190C"/>
    <w:rsid w:val="001B323A"/>
    <w:rsid w:val="001D3BDE"/>
    <w:rsid w:val="001D7FB0"/>
    <w:rsid w:val="001F33AC"/>
    <w:rsid w:val="00222C3E"/>
    <w:rsid w:val="0022597E"/>
    <w:rsid w:val="002271AA"/>
    <w:rsid w:val="002537B8"/>
    <w:rsid w:val="00257363"/>
    <w:rsid w:val="00270CA2"/>
    <w:rsid w:val="002725AB"/>
    <w:rsid w:val="00285A67"/>
    <w:rsid w:val="002A3F6A"/>
    <w:rsid w:val="002B1FDC"/>
    <w:rsid w:val="002B6268"/>
    <w:rsid w:val="002C2423"/>
    <w:rsid w:val="002D1A0C"/>
    <w:rsid w:val="002D5579"/>
    <w:rsid w:val="002E14EE"/>
    <w:rsid w:val="00301475"/>
    <w:rsid w:val="0031227B"/>
    <w:rsid w:val="00334C4E"/>
    <w:rsid w:val="00334F6D"/>
    <w:rsid w:val="00361A89"/>
    <w:rsid w:val="00367BF6"/>
    <w:rsid w:val="0037239B"/>
    <w:rsid w:val="003F2429"/>
    <w:rsid w:val="00405773"/>
    <w:rsid w:val="004C63A3"/>
    <w:rsid w:val="004E76F8"/>
    <w:rsid w:val="00506250"/>
    <w:rsid w:val="00510BFF"/>
    <w:rsid w:val="00556ACC"/>
    <w:rsid w:val="00571C55"/>
    <w:rsid w:val="005953C5"/>
    <w:rsid w:val="005C4540"/>
    <w:rsid w:val="005D0610"/>
    <w:rsid w:val="005D7D70"/>
    <w:rsid w:val="005F5EF9"/>
    <w:rsid w:val="00603DC8"/>
    <w:rsid w:val="00617D6A"/>
    <w:rsid w:val="006379B1"/>
    <w:rsid w:val="0065012E"/>
    <w:rsid w:val="00652EEA"/>
    <w:rsid w:val="00662FFA"/>
    <w:rsid w:val="006716FE"/>
    <w:rsid w:val="00675896"/>
    <w:rsid w:val="00682095"/>
    <w:rsid w:val="006F5A53"/>
    <w:rsid w:val="007045A2"/>
    <w:rsid w:val="00722852"/>
    <w:rsid w:val="007416B7"/>
    <w:rsid w:val="00796CE2"/>
    <w:rsid w:val="007A15EB"/>
    <w:rsid w:val="007B296E"/>
    <w:rsid w:val="007B37AC"/>
    <w:rsid w:val="007B5997"/>
    <w:rsid w:val="00810B37"/>
    <w:rsid w:val="008253B5"/>
    <w:rsid w:val="00843826"/>
    <w:rsid w:val="00850C5A"/>
    <w:rsid w:val="00862155"/>
    <w:rsid w:val="00871016"/>
    <w:rsid w:val="00877208"/>
    <w:rsid w:val="00881977"/>
    <w:rsid w:val="00893305"/>
    <w:rsid w:val="008A5060"/>
    <w:rsid w:val="008B315E"/>
    <w:rsid w:val="008B75C6"/>
    <w:rsid w:val="008D61F7"/>
    <w:rsid w:val="008F66B7"/>
    <w:rsid w:val="00901628"/>
    <w:rsid w:val="00914113"/>
    <w:rsid w:val="00916950"/>
    <w:rsid w:val="00916C76"/>
    <w:rsid w:val="0093164C"/>
    <w:rsid w:val="00933A1C"/>
    <w:rsid w:val="00964651"/>
    <w:rsid w:val="00972B3F"/>
    <w:rsid w:val="00982AB3"/>
    <w:rsid w:val="009D5544"/>
    <w:rsid w:val="009E11FD"/>
    <w:rsid w:val="009E3D6D"/>
    <w:rsid w:val="00A07CA8"/>
    <w:rsid w:val="00A128BA"/>
    <w:rsid w:val="00A60F94"/>
    <w:rsid w:val="00A9327D"/>
    <w:rsid w:val="00A94497"/>
    <w:rsid w:val="00AD3AC3"/>
    <w:rsid w:val="00AE0086"/>
    <w:rsid w:val="00B03C0A"/>
    <w:rsid w:val="00B07BAD"/>
    <w:rsid w:val="00B12C81"/>
    <w:rsid w:val="00B145D8"/>
    <w:rsid w:val="00B2555A"/>
    <w:rsid w:val="00B453D5"/>
    <w:rsid w:val="00B5081D"/>
    <w:rsid w:val="00B85264"/>
    <w:rsid w:val="00B8681D"/>
    <w:rsid w:val="00BA30DA"/>
    <w:rsid w:val="00BC7FE6"/>
    <w:rsid w:val="00BD28DE"/>
    <w:rsid w:val="00C312B9"/>
    <w:rsid w:val="00C972EB"/>
    <w:rsid w:val="00CC20D2"/>
    <w:rsid w:val="00CE6A17"/>
    <w:rsid w:val="00CE6ACB"/>
    <w:rsid w:val="00CF5537"/>
    <w:rsid w:val="00D21728"/>
    <w:rsid w:val="00D4305A"/>
    <w:rsid w:val="00D87341"/>
    <w:rsid w:val="00D922D2"/>
    <w:rsid w:val="00DA6383"/>
    <w:rsid w:val="00DB7833"/>
    <w:rsid w:val="00DD6484"/>
    <w:rsid w:val="00DE3C1C"/>
    <w:rsid w:val="00E00B25"/>
    <w:rsid w:val="00E02D52"/>
    <w:rsid w:val="00E26C41"/>
    <w:rsid w:val="00E40634"/>
    <w:rsid w:val="00E61CC6"/>
    <w:rsid w:val="00E706B6"/>
    <w:rsid w:val="00E76B37"/>
    <w:rsid w:val="00E87BDD"/>
    <w:rsid w:val="00EA3DE4"/>
    <w:rsid w:val="00ED34CC"/>
    <w:rsid w:val="00F0779E"/>
    <w:rsid w:val="00F30427"/>
    <w:rsid w:val="00F4796A"/>
    <w:rsid w:val="00F63DC6"/>
    <w:rsid w:val="00F64428"/>
    <w:rsid w:val="00F659DA"/>
    <w:rsid w:val="00F80EED"/>
    <w:rsid w:val="00FE49CA"/>
    <w:rsid w:val="00FF4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676</Words>
  <Characters>4063</Characters>
  <Application>Microsoft Office Word</Application>
  <DocSecurity>0</DocSecurity>
  <Lines>119</Lines>
  <Paragraphs>77</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129</cp:revision>
  <dcterms:created xsi:type="dcterms:W3CDTF">2025-09-10T10:30:00Z</dcterms:created>
  <dcterms:modified xsi:type="dcterms:W3CDTF">2026-03-04T12:28:00Z</dcterms:modified>
</cp:coreProperties>
</file>